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012C65" w:rsidRDefault="0012453B">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מערער</w:t>
                </w:r>
              </w:p>
            </w:sdtContent>
          </w:sdt>
        </w:tc>
        <w:tc>
          <w:tcPr>
            <w:tcW w:w="5571" w:type="dxa"/>
          </w:tcPr>
          <w:p w:rsidR="0012453B" w:rsidRDefault="007C2453" w:rsidP="00A168BC">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ל</w:t>
                </w:r>
                <w:r w:rsidR="00A168BC">
                  <w:rPr>
                    <w:rFonts w:ascii="Arial" w:hAnsi="Arial" w:hint="cs"/>
                    <w:b/>
                    <w:bCs/>
                    <w:noProof w:val="0"/>
                    <w:sz w:val="26"/>
                    <w:szCs w:val="26"/>
                    <w:rtl/>
                  </w:rPr>
                  <w:t>'</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12453B">
              <w:rPr>
                <w:rFonts w:hint="cs"/>
                <w:b/>
                <w:bCs/>
                <w:noProof w:val="0"/>
                <w:sz w:val="26"/>
                <w:szCs w:val="26"/>
                <w:rtl/>
              </w:rPr>
              <w:t xml:space="preserve"> רן שח</w:t>
            </w:r>
            <w:r w:rsidR="009E328F">
              <w:rPr>
                <w:rFonts w:hint="cs"/>
                <w:b/>
                <w:bCs/>
                <w:noProof w:val="0"/>
                <w:sz w:val="26"/>
                <w:szCs w:val="26"/>
                <w:rtl/>
              </w:rPr>
              <w:t>ם-</w:t>
            </w:r>
            <w:r w:rsidR="0012453B">
              <w:rPr>
                <w:rFonts w:hint="cs"/>
                <w:b/>
                <w:bCs/>
                <w:noProof w:val="0"/>
                <w:sz w:val="26"/>
                <w:szCs w:val="26"/>
                <w:rtl/>
              </w:rPr>
              <w:t xml:space="preserve"> הסנגוריה הציבורית</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C3988" w:rsidP="00A168BC">
            <w:pPr>
              <w:suppressLineNumbers/>
              <w:tabs>
                <w:tab w:val="right" w:pos="3033"/>
              </w:tabs>
              <w:rPr>
                <w:rFonts w:ascii="Arial" w:hAnsi="Arial"/>
                <w:b/>
                <w:bCs/>
                <w:noProof w:val="0"/>
                <w:sz w:val="26"/>
                <w:szCs w:val="26"/>
              </w:rPr>
            </w:pPr>
            <w:sdt>
              <w:sdtPr>
                <w:rPr>
                  <w:rtl/>
                </w:rPr>
                <w:alias w:val="1184"/>
                <w:tag w:val="1184"/>
                <w:id w:val="-340621022"/>
                <w:text w:multiLine="1"/>
              </w:sdtPr>
              <w:sdtEndPr/>
              <w:sdtContent>
                <w:r w:rsidR="0012453B">
                  <w:rPr>
                    <w:rFonts w:ascii="Arial" w:hAnsi="Arial" w:hint="cs"/>
                    <w:b/>
                    <w:bCs/>
                    <w:noProof w:val="0"/>
                    <w:sz w:val="26"/>
                    <w:szCs w:val="26"/>
                    <w:rtl/>
                  </w:rPr>
                  <w:t>ה</w:t>
                </w:r>
                <w:r w:rsidR="0012453B">
                  <w:rPr>
                    <w:rFonts w:ascii="Arial" w:hAnsi="Arial"/>
                    <w:b/>
                    <w:bCs/>
                    <w:noProof w:val="0"/>
                    <w:sz w:val="26"/>
                    <w:szCs w:val="26"/>
                    <w:rtl/>
                  </w:rPr>
                  <w:t>משיב</w:t>
                </w:r>
              </w:sdtContent>
            </w:sdt>
            <w:r w:rsidR="00A168BC">
              <w:rPr>
                <w:rtl/>
              </w:rPr>
              <w:tab/>
            </w:r>
          </w:p>
        </w:tc>
        <w:tc>
          <w:tcPr>
            <w:tcW w:w="5571" w:type="dxa"/>
          </w:tcPr>
          <w:p w:rsidR="0012453B"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מרכז בריאות הנפש מזרע (מזור)</w:t>
                </w:r>
              </w:sdtContent>
            </w:sdt>
            <w:r w:rsidR="00B859C5">
              <w:rPr>
                <w:rFonts w:hint="cs"/>
                <w:rtl/>
              </w:rPr>
              <w:t xml:space="preserve"> </w:t>
            </w:r>
          </w:p>
          <w:p w:rsidR="00CF6BB7" w:rsidRPr="009E461A" w:rsidRDefault="009E328F" w:rsidP="009E328F">
            <w:pPr>
              <w:suppressLineNumbers/>
              <w:rPr>
                <w:rtl/>
              </w:rPr>
            </w:pPr>
            <w:r>
              <w:rPr>
                <w:rFonts w:ascii="Arial" w:hAnsi="Arial"/>
                <w:b/>
                <w:bCs/>
                <w:noProof w:val="0"/>
                <w:sz w:val="26"/>
                <w:szCs w:val="26"/>
                <w:rtl/>
              </w:rPr>
              <w:t>ע"י ב"כ</w:t>
            </w:r>
            <w:r>
              <w:rPr>
                <w:rFonts w:hint="cs"/>
                <w:rtl/>
              </w:rPr>
              <w:t xml:space="preserve"> </w:t>
            </w:r>
            <w:r w:rsidRPr="009E328F">
              <w:rPr>
                <w:rFonts w:hint="cs"/>
                <w:b/>
                <w:bCs/>
                <w:sz w:val="26"/>
                <w:szCs w:val="26"/>
                <w:rtl/>
              </w:rPr>
              <w:t>פרקליטות מחוז חיפה- אזרחי</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12453B" w:rsidRDefault="0012453B" w:rsidP="0012453B">
      <w:pPr>
        <w:pStyle w:val="ad"/>
        <w:numPr>
          <w:ilvl w:val="0"/>
          <w:numId w:val="1"/>
        </w:numPr>
        <w:spacing w:line="360" w:lineRule="auto"/>
        <w:ind w:left="-58" w:right="-142"/>
        <w:jc w:val="both"/>
        <w:rPr>
          <w:rFonts w:ascii="David" w:hAnsi="David"/>
        </w:rPr>
      </w:pPr>
      <w:bookmarkStart w:id="1" w:name="NGCSBookmark"/>
      <w:bookmarkEnd w:id="1"/>
      <w:r>
        <w:rPr>
          <w:rFonts w:ascii="David" w:hAnsi="David"/>
          <w:rtl/>
        </w:rPr>
        <w:t xml:space="preserve">לפניי ערעור על החלטת הוועדה הפסיכיאטרית שהתכנסה ביום 29.10.2023 בבית החולים "מזור" (להלן: </w:t>
      </w:r>
      <w:r>
        <w:rPr>
          <w:rFonts w:ascii="David" w:hAnsi="David"/>
          <w:b/>
          <w:bCs/>
          <w:rtl/>
        </w:rPr>
        <w:t>"הוועדה הפסיכיאטרית</w:t>
      </w:r>
      <w:r>
        <w:rPr>
          <w:rFonts w:ascii="David" w:hAnsi="David"/>
          <w:rtl/>
        </w:rPr>
        <w:t>", "</w:t>
      </w:r>
      <w:r>
        <w:rPr>
          <w:rFonts w:ascii="David" w:hAnsi="David"/>
          <w:b/>
          <w:bCs/>
          <w:rtl/>
        </w:rPr>
        <w:t>בית החולים</w:t>
      </w:r>
      <w:r>
        <w:rPr>
          <w:rFonts w:ascii="David" w:hAnsi="David"/>
          <w:rtl/>
        </w:rPr>
        <w:t>" בהתאמה) מכוח סעיף 28א' לחוק טיפול בחולי נפש, תשנ"א-1991 (להלן: "</w:t>
      </w:r>
      <w:r>
        <w:rPr>
          <w:rFonts w:ascii="David" w:hAnsi="David"/>
          <w:b/>
          <w:bCs/>
          <w:rtl/>
        </w:rPr>
        <w:t>החוק</w:t>
      </w:r>
      <w:r>
        <w:rPr>
          <w:rFonts w:ascii="David" w:hAnsi="David"/>
          <w:rtl/>
        </w:rPr>
        <w:t>"), בה הוחלט על המשך חופשות המערער בליווי בלבד ובכפוף לתנאים (להלן: "</w:t>
      </w:r>
      <w:r>
        <w:rPr>
          <w:rFonts w:ascii="David" w:hAnsi="David"/>
          <w:b/>
          <w:bCs/>
          <w:rtl/>
        </w:rPr>
        <w:t>החלטת הוועדה הפסיכיאטרית</w:t>
      </w:r>
      <w:r>
        <w:rPr>
          <w:rFonts w:ascii="David" w:hAnsi="David"/>
          <w:rtl/>
        </w:rPr>
        <w:t>"), ולשונה כדלקמן:</w:t>
      </w:r>
    </w:p>
    <w:p w:rsidR="0012453B" w:rsidRDefault="0012453B" w:rsidP="0012453B">
      <w:pPr>
        <w:spacing w:line="360" w:lineRule="auto"/>
        <w:jc w:val="both"/>
        <w:rPr>
          <w:rFonts w:ascii="Arial" w:hAnsi="Arial"/>
          <w:b/>
          <w:bCs/>
          <w:noProof w:val="0"/>
          <w:u w:val="single"/>
        </w:rPr>
      </w:pPr>
    </w:p>
    <w:p w:rsidR="0012453B" w:rsidRDefault="0012453B" w:rsidP="0012453B">
      <w:pPr>
        <w:spacing w:line="360" w:lineRule="auto"/>
        <w:jc w:val="both"/>
        <w:rPr>
          <w:rFonts w:ascii="Arial" w:hAnsi="Arial"/>
          <w:b/>
          <w:bCs/>
          <w:noProof w:val="0"/>
          <w:rtl/>
        </w:rPr>
      </w:pPr>
      <w:r>
        <w:rPr>
          <w:rFonts w:ascii="Arial" w:hAnsi="Arial"/>
          <w:b/>
          <w:bCs/>
          <w:noProof w:val="0"/>
          <w:u w:val="single"/>
          <w:rtl/>
        </w:rPr>
        <w:t>"החלטה</w:t>
      </w:r>
      <w:r>
        <w:rPr>
          <w:rFonts w:ascii="Arial" w:hAnsi="Arial"/>
          <w:b/>
          <w:bCs/>
          <w:noProof w:val="0"/>
          <w:rtl/>
        </w:rPr>
        <w:t>:</w:t>
      </w:r>
    </w:p>
    <w:p w:rsidR="0012453B" w:rsidRDefault="0012453B" w:rsidP="009E328F">
      <w:pPr>
        <w:spacing w:line="360" w:lineRule="auto"/>
        <w:jc w:val="both"/>
        <w:rPr>
          <w:rFonts w:ascii="Arial" w:hAnsi="Arial"/>
          <w:b/>
          <w:bCs/>
          <w:noProof w:val="0"/>
          <w:rtl/>
        </w:rPr>
      </w:pPr>
      <w:r>
        <w:rPr>
          <w:rFonts w:ascii="Arial" w:hAnsi="Arial"/>
          <w:b/>
          <w:bCs/>
          <w:noProof w:val="0"/>
          <w:rtl/>
        </w:rPr>
        <w:t>על המשך חופשות בליווי בלבד</w:t>
      </w:r>
      <w:r w:rsidR="009E328F">
        <w:rPr>
          <w:rFonts w:ascii="Arial" w:hAnsi="Arial" w:hint="cs"/>
          <w:b/>
          <w:bCs/>
          <w:noProof w:val="0"/>
          <w:rtl/>
        </w:rPr>
        <w:t>.</w:t>
      </w:r>
    </w:p>
    <w:p w:rsidR="0012453B" w:rsidRDefault="0012453B" w:rsidP="0012453B">
      <w:pPr>
        <w:spacing w:line="360" w:lineRule="auto"/>
        <w:jc w:val="both"/>
        <w:rPr>
          <w:rFonts w:ascii="Arial" w:hAnsi="Arial"/>
          <w:b/>
          <w:bCs/>
          <w:noProof w:val="0"/>
          <w:rtl/>
        </w:rPr>
      </w:pPr>
      <w:r>
        <w:rPr>
          <w:rFonts w:ascii="Arial" w:hAnsi="Arial"/>
          <w:b/>
          <w:bCs/>
          <w:noProof w:val="0"/>
          <w:rtl/>
        </w:rPr>
        <w:t>הועדה מאשרת מתן חופשות עד 24 שעות, בליווי צמוד של אביו, אחת לשבוע ובהתאם במספר תנאים:</w:t>
      </w:r>
    </w:p>
    <w:p w:rsidR="0012453B" w:rsidRDefault="0012453B" w:rsidP="0012453B">
      <w:pPr>
        <w:pStyle w:val="ad"/>
        <w:numPr>
          <w:ilvl w:val="0"/>
          <w:numId w:val="2"/>
        </w:numPr>
        <w:spacing w:line="360" w:lineRule="auto"/>
        <w:jc w:val="both"/>
        <w:rPr>
          <w:rFonts w:ascii="Arial" w:hAnsi="Arial"/>
          <w:b/>
          <w:bCs/>
          <w:noProof w:val="0"/>
          <w:rtl/>
        </w:rPr>
      </w:pPr>
      <w:r>
        <w:rPr>
          <w:rFonts w:ascii="Arial" w:hAnsi="Arial"/>
          <w:b/>
          <w:bCs/>
          <w:noProof w:val="0"/>
          <w:rtl/>
        </w:rPr>
        <w:t>אביו יימצא צמוד אליו במהלך כל החופשה (אף שיישן איתו בחדר).</w:t>
      </w:r>
    </w:p>
    <w:p w:rsidR="0012453B" w:rsidRDefault="0012453B" w:rsidP="0012453B">
      <w:pPr>
        <w:pStyle w:val="ad"/>
        <w:numPr>
          <w:ilvl w:val="0"/>
          <w:numId w:val="2"/>
        </w:numPr>
        <w:spacing w:line="360" w:lineRule="auto"/>
        <w:jc w:val="both"/>
        <w:rPr>
          <w:rFonts w:ascii="Arial" w:hAnsi="Arial"/>
          <w:b/>
          <w:bCs/>
          <w:noProof w:val="0"/>
        </w:rPr>
      </w:pPr>
      <w:r>
        <w:rPr>
          <w:rFonts w:ascii="Arial" w:hAnsi="Arial"/>
          <w:b/>
          <w:bCs/>
          <w:noProof w:val="0"/>
          <w:rtl/>
        </w:rPr>
        <w:t xml:space="preserve">תשומת לב מיוחדת להמשך נטילת הטיפול התרופתי במהלך החופשה, כולל בדיקת רמות התרופות. </w:t>
      </w:r>
    </w:p>
    <w:p w:rsidR="0012453B" w:rsidRDefault="0012453B" w:rsidP="0012453B">
      <w:pPr>
        <w:pStyle w:val="ad"/>
        <w:numPr>
          <w:ilvl w:val="0"/>
          <w:numId w:val="2"/>
        </w:numPr>
        <w:spacing w:line="360" w:lineRule="auto"/>
        <w:jc w:val="both"/>
        <w:rPr>
          <w:rFonts w:ascii="Arial" w:hAnsi="Arial"/>
          <w:b/>
          <w:bCs/>
          <w:noProof w:val="0"/>
        </w:rPr>
      </w:pPr>
      <w:r>
        <w:rPr>
          <w:rFonts w:ascii="Arial" w:hAnsi="Arial"/>
          <w:b/>
          <w:bCs/>
          <w:noProof w:val="0"/>
          <w:rtl/>
        </w:rPr>
        <w:t xml:space="preserve">במידה וישנה החמרה במצב הביטחוני בצפון, יש להפסיק לאלתר את החופשות ולהחזירו להישאר בבית החולים לאור ההיסטוריה של התדרדרות קשה במצבו, בשנת 2006, במהלך המלחמה." </w:t>
      </w:r>
    </w:p>
    <w:p w:rsidR="0012453B" w:rsidRDefault="0012453B" w:rsidP="0012453B">
      <w:pPr>
        <w:spacing w:line="360" w:lineRule="auto"/>
        <w:ind w:right="-142"/>
        <w:jc w:val="both"/>
        <w:rPr>
          <w:rFonts w:ascii="David" w:hAnsi="David"/>
        </w:rPr>
      </w:pPr>
    </w:p>
    <w:p w:rsidR="0012453B" w:rsidRPr="009E328F" w:rsidRDefault="0012453B" w:rsidP="009E328F">
      <w:pPr>
        <w:pStyle w:val="ad"/>
        <w:numPr>
          <w:ilvl w:val="0"/>
          <w:numId w:val="1"/>
        </w:numPr>
        <w:spacing w:line="360" w:lineRule="auto"/>
        <w:ind w:left="-58" w:right="-142"/>
        <w:jc w:val="both"/>
        <w:rPr>
          <w:rFonts w:ascii="David" w:hAnsi="David"/>
        </w:rPr>
      </w:pPr>
      <w:r>
        <w:rPr>
          <w:rFonts w:ascii="David" w:hAnsi="David"/>
          <w:rtl/>
        </w:rPr>
        <w:t>ברקע יצוין כי ביום 08.07.2009 הוגש כנגד המערער כתב אישום לבית משפט המחוזי חיפה, ת"פ 5291-07-09, המייחס לו עבירות של חבלה בכוונה מחמירה לפי סעיף 329(א)(1) לחוק העונשין, התשל"ז-1977 (להלן: "</w:t>
      </w:r>
      <w:r>
        <w:rPr>
          <w:rFonts w:ascii="David" w:hAnsi="David"/>
          <w:b/>
          <w:bCs/>
          <w:rtl/>
        </w:rPr>
        <w:t>חוק העונשין</w:t>
      </w:r>
      <w:r>
        <w:rPr>
          <w:rFonts w:ascii="David" w:hAnsi="David"/>
          <w:rtl/>
        </w:rPr>
        <w:t>"), נשיאת נשק והחזקתו לפי סעיף 144(א)+(2)(רישא) לחוק העונשין וכן תקיפת שוטר בנסיבות מחמירות לפי סעיף 274(1)+(2) לחוק העונשין. בכתב האישום תואר כיצד ביום 07.06.2009 נערכה בדיקה שגרתית של שוטרים, המערער ניגש לניידת ולאחר זמן מה החל להתרחק מהניידת, ברח, ירה מנשק מאולתר שבכוחו להמית ופצע המתלונן  באזור המפשעה השמאלית. לאחר הירי הטמין הנשק במערה. ביום 11.08.2009 ניתן כנגד המערער צו אשפוז לפי סעיף 15(א) לחוק, וזאת לאחר שהועמד לדין בגין העבירות האמורות לעיל ו</w:t>
      </w:r>
      <w:r w:rsidR="009E328F">
        <w:rPr>
          <w:rFonts w:ascii="David" w:hAnsi="David"/>
          <w:rtl/>
        </w:rPr>
        <w:t>נמצא כמי שאינו כשיר לעמוד לדין.</w:t>
      </w:r>
    </w:p>
    <w:p w:rsidR="003F6D3A" w:rsidRDefault="003F6D3A" w:rsidP="009E328F">
      <w:pPr>
        <w:spacing w:line="360" w:lineRule="auto"/>
        <w:ind w:left="-483" w:right="-142"/>
        <w:jc w:val="both"/>
        <w:rPr>
          <w:rFonts w:ascii="David" w:hAnsi="David"/>
          <w:b/>
          <w:bCs/>
          <w:rtl/>
        </w:rPr>
      </w:pPr>
    </w:p>
    <w:p w:rsidR="003F6D3A" w:rsidRPr="009E328F" w:rsidRDefault="0012453B" w:rsidP="003F6D3A">
      <w:pPr>
        <w:spacing w:line="360" w:lineRule="auto"/>
        <w:ind w:left="-483" w:right="-142"/>
        <w:jc w:val="both"/>
        <w:rPr>
          <w:rFonts w:ascii="David" w:hAnsi="David"/>
          <w:b/>
          <w:bCs/>
          <w:rtl/>
        </w:rPr>
      </w:pPr>
      <w:r>
        <w:rPr>
          <w:rFonts w:ascii="David" w:hAnsi="David"/>
          <w:b/>
          <w:bCs/>
          <w:rtl/>
        </w:rPr>
        <w:lastRenderedPageBreak/>
        <w:t>תמצית טיעוני הערעור:</w:t>
      </w:r>
    </w:p>
    <w:p w:rsidR="0012453B" w:rsidRDefault="0012453B" w:rsidP="0012453B">
      <w:pPr>
        <w:pStyle w:val="ad"/>
        <w:numPr>
          <w:ilvl w:val="0"/>
          <w:numId w:val="1"/>
        </w:numPr>
        <w:spacing w:line="360" w:lineRule="auto"/>
        <w:ind w:left="-58" w:right="-142"/>
        <w:jc w:val="both"/>
        <w:rPr>
          <w:rFonts w:ascii="David" w:hAnsi="David"/>
          <w:rtl/>
        </w:rPr>
      </w:pPr>
      <w:r>
        <w:rPr>
          <w:rFonts w:ascii="David" w:hAnsi="David"/>
          <w:rtl/>
        </w:rPr>
        <w:t xml:space="preserve">המערער מאושפז 14 שנים משנת 2009. תקופה זו אינה מידתית ביחס לעונש שהיה צפוי להיות מוטל עליו לו לא היה מאושפז, ומחייבת את שחרורו מצו האשפוז. עד לפני שנה  היה המערער נתון לחופשות בנות 96 שעות ללא כל תנאי ויש להורות על חזרה לסטטוס זה. התנאים שנקבעו בהחלטת הועדה הפסיכיאטרית אינם אפשריים מבחינת אביו ולכן מאיינים את אפשרות יציאותיו לחופשות. תנאים אלה אינם סבירים ואינם מידתיים. </w:t>
      </w:r>
      <w:r>
        <w:rPr>
          <w:rtl/>
        </w:rPr>
        <w:t>החלטה שאביו של המערער יישן איתו הינו בגדר תנאי בלתי מידתי.</w:t>
      </w:r>
      <w:r>
        <w:rPr>
          <w:rFonts w:ascii="David" w:hAnsi="David"/>
          <w:rtl/>
        </w:rPr>
        <w:t xml:space="preserve"> התניית החופשות בהחמרת המצב הביטחוני בדרום אינה מוצדקת, נתונה לפרשנויות רבות, ולא היה מקום להתנות את חופשות המערער ביחס למצב הבטחוני בצפון הארץ. נוכח האמור יש להורות על שחרור המערער מצו האשפוז, או לחלופין כשלב ביניים להורות על מתן חופשות בנות 96 שעות, סטטוס בו היה המערער בעבר משך תקופה משמעותית.</w:t>
      </w:r>
    </w:p>
    <w:p w:rsidR="0012453B" w:rsidRDefault="0012453B" w:rsidP="0012453B">
      <w:pPr>
        <w:spacing w:line="360" w:lineRule="auto"/>
        <w:ind w:right="-142"/>
        <w:jc w:val="both"/>
        <w:rPr>
          <w:rFonts w:ascii="David" w:hAnsi="David"/>
          <w:b/>
          <w:bCs/>
        </w:rPr>
      </w:pPr>
    </w:p>
    <w:p w:rsidR="0012453B" w:rsidRDefault="0012453B" w:rsidP="009E328F">
      <w:pPr>
        <w:spacing w:line="360" w:lineRule="auto"/>
        <w:ind w:left="-483" w:right="-142"/>
        <w:jc w:val="both"/>
        <w:rPr>
          <w:rFonts w:ascii="David" w:hAnsi="David"/>
          <w:b/>
          <w:bCs/>
          <w:rtl/>
        </w:rPr>
      </w:pPr>
      <w:r>
        <w:rPr>
          <w:rFonts w:ascii="David" w:hAnsi="David"/>
          <w:b/>
          <w:bCs/>
          <w:rtl/>
        </w:rPr>
        <w:t>תמצית טיעוני ב"כ המשיב:</w:t>
      </w:r>
    </w:p>
    <w:p w:rsidR="0012453B" w:rsidRDefault="0012453B" w:rsidP="0012453B">
      <w:pPr>
        <w:pStyle w:val="ad"/>
        <w:numPr>
          <w:ilvl w:val="0"/>
          <w:numId w:val="1"/>
        </w:numPr>
        <w:spacing w:line="360" w:lineRule="auto"/>
        <w:ind w:left="-58" w:right="-142"/>
        <w:jc w:val="both"/>
        <w:rPr>
          <w:rFonts w:ascii="David" w:hAnsi="David"/>
          <w:rtl/>
        </w:rPr>
      </w:pPr>
      <w:r>
        <w:rPr>
          <w:rFonts w:ascii="David" w:hAnsi="David"/>
          <w:rtl/>
        </w:rPr>
        <w:t>אומנם עסקינן במערער השוהה במסגרת צו אשפוז מעל 14 שנים, לא ניתן להתעלם מחומרת המעשים אותם ביצע. המערער קיבל בעבר חופשות של 96 שעות אך בשל החמרה במצבו נשללו ממנו החופשות. לאחר זמן מסוים מצבו של המערער השתפר והוועדה הפסיכיאטרית החליטה לאשר לו חופשות של 8 שעות ואף נתנה לו חופשה חד פעמית של 24 שעות. אין להתעלם מכך שבתחילת השנה  (פברואר 2023) המערער ניסה לברוח מהמחלקה, ברח ורק בהתערבות המשטרה הוחזר. ב"כ המערער הפנה לכתוב בהפניית בית החולים ביחס למצבו של המערער, שהוא עדיין מגלה מחשבות שווא של יחס ורדיפה ומדווח על בניית בניין קטן כמו ארון כדי לישון שם עקב מצב ביטחוני, להערכת המסוכנות שנקבעה למערער וכי לא ניתן להתעלם שמצבו הושפע בעבר בגלל המצב הביטחוני שאירע בשנת 2006. לגרסת ב"כ המשיב התנאים נקבעו שלא על מנת להקשות אלא על מנת לשמור על שלום הציבור ועל עצמו מהידרדרות במצבו הנפשי עקב מה שקורה במדינה. סוף דבר לגרסת ב"כ המשיב החלטת הוועדה הפסיכיאטרית הינה סבירה ויש לדחות הערעור.</w:t>
      </w:r>
    </w:p>
    <w:p w:rsidR="0012453B" w:rsidRDefault="0012453B" w:rsidP="0012453B">
      <w:pPr>
        <w:spacing w:line="360" w:lineRule="auto"/>
        <w:jc w:val="both"/>
        <w:rPr>
          <w:highlight w:val="yellow"/>
          <w:rtl/>
        </w:rPr>
      </w:pPr>
    </w:p>
    <w:p w:rsidR="0012453B" w:rsidRDefault="0012453B" w:rsidP="003F6D3A">
      <w:pPr>
        <w:spacing w:line="360" w:lineRule="auto"/>
        <w:ind w:left="-483" w:right="-142"/>
        <w:jc w:val="both"/>
        <w:rPr>
          <w:rFonts w:ascii="David" w:hAnsi="David"/>
          <w:b/>
          <w:bCs/>
          <w:rtl/>
        </w:rPr>
      </w:pPr>
      <w:r>
        <w:rPr>
          <w:rFonts w:ascii="David" w:hAnsi="David"/>
          <w:b/>
          <w:bCs/>
          <w:rtl/>
        </w:rPr>
        <w:t>דיון והכרעה:</w:t>
      </w:r>
    </w:p>
    <w:p w:rsidR="0012453B" w:rsidRPr="009E328F" w:rsidRDefault="0012453B" w:rsidP="009E328F">
      <w:pPr>
        <w:pStyle w:val="ad"/>
        <w:numPr>
          <w:ilvl w:val="0"/>
          <w:numId w:val="1"/>
        </w:numPr>
        <w:spacing w:line="360" w:lineRule="auto"/>
        <w:ind w:left="-58" w:right="-142"/>
        <w:jc w:val="both"/>
        <w:rPr>
          <w:rFonts w:ascii="David" w:hAnsi="David"/>
        </w:rPr>
      </w:pPr>
      <w:r>
        <w:rPr>
          <w:rFonts w:ascii="David" w:hAnsi="David"/>
          <w:rtl/>
        </w:rPr>
        <w:t>נימוקי הוועדה הפסיכיאטרית היו כדלקמן:</w:t>
      </w:r>
    </w:p>
    <w:p w:rsidR="0012453B" w:rsidRDefault="0012453B" w:rsidP="0012453B">
      <w:pPr>
        <w:spacing w:line="360" w:lineRule="auto"/>
        <w:jc w:val="both"/>
        <w:rPr>
          <w:rFonts w:ascii="Arial" w:hAnsi="Arial"/>
          <w:b/>
          <w:bCs/>
          <w:noProof w:val="0"/>
          <w:rtl/>
        </w:rPr>
      </w:pPr>
      <w:r>
        <w:rPr>
          <w:rFonts w:ascii="Arial" w:hAnsi="Arial"/>
          <w:b/>
          <w:bCs/>
          <w:noProof w:val="0"/>
          <w:rtl/>
        </w:rPr>
        <w:t xml:space="preserve">"מדובר במטופל המוכר למערכת הפסיכיאטרית ומאובחן כלוקה בסכיזופרניה פרנואידית. מאושפז מתוקף צו אשפוז שניתן בתאריך 11.8.09 לתקופה מירבית של עד 20 שנה, בגין עבירה של חבלה בכוונה מחמירה, נשיאה והחזקת נשק, תקיפת שוטר בנסיבות מחמירות, ייצור נשק והחזקת נשק. אושפז בבית חולים מזור ובתאריך 16.1.23 הועבר לבית חולים שער מנשה למחלקה לביטחון מירבי לאחר שמספר פעמים ניסה לברוח ממזור וגילה התנהגות בלתי שיפוטית ומסוכנת. בתאריך 3.7.23 הוחזר מבית חולים שער מנשה למזור. לציין כי בדיון שנערך בתאריך 11.5.23 בועדה הפסיכיאטרית בבית חולים שער מנשה, אושרו למטופל חופשות עד 8 שעות בליווי אביו. היום מופנה לבקשת המחלקה למתן חופשות עד 24 שעות, בליווי אביו. </w:t>
      </w:r>
    </w:p>
    <w:p w:rsidR="0012453B" w:rsidRDefault="0012453B" w:rsidP="0012453B">
      <w:pPr>
        <w:spacing w:line="360" w:lineRule="auto"/>
        <w:jc w:val="both"/>
        <w:rPr>
          <w:rFonts w:ascii="Arial" w:hAnsi="Arial"/>
          <w:b/>
          <w:bCs/>
          <w:noProof w:val="0"/>
          <w:rtl/>
        </w:rPr>
      </w:pPr>
      <w:r>
        <w:rPr>
          <w:rFonts w:ascii="Arial" w:hAnsi="Arial"/>
          <w:b/>
          <w:bCs/>
          <w:noProof w:val="0"/>
          <w:rtl/>
        </w:rPr>
        <w:lastRenderedPageBreak/>
        <w:t xml:space="preserve">על פי דיווח מהמחלקה המטופל שקט ורגוע. בבדיקות הפסיכיאטריות חוזרות מגלה ממשיך לגלות מחשבות שווא עם תוכן פרנואידי וגדלותי. תובנה ושיפוט פגומים. </w:t>
      </w:r>
    </w:p>
    <w:p w:rsidR="0012453B" w:rsidRDefault="0012453B" w:rsidP="0012453B">
      <w:pPr>
        <w:spacing w:line="360" w:lineRule="auto"/>
        <w:jc w:val="both"/>
        <w:rPr>
          <w:rFonts w:ascii="Arial" w:hAnsi="Arial"/>
          <w:b/>
          <w:bCs/>
          <w:noProof w:val="0"/>
          <w:rtl/>
        </w:rPr>
      </w:pPr>
      <w:r>
        <w:rPr>
          <w:rFonts w:ascii="Arial" w:hAnsi="Arial"/>
          <w:b/>
          <w:bCs/>
          <w:noProof w:val="0"/>
          <w:rtl/>
        </w:rPr>
        <w:t xml:space="preserve">התקבלה עמדת הפרקליטות שמתנגדת להרחבת החופשות עקב הסיכון שמהווה לאחרים. </w:t>
      </w:r>
    </w:p>
    <w:p w:rsidR="0012453B" w:rsidRDefault="0012453B" w:rsidP="0012453B">
      <w:pPr>
        <w:spacing w:line="360" w:lineRule="auto"/>
        <w:jc w:val="both"/>
        <w:rPr>
          <w:rFonts w:ascii="Arial" w:hAnsi="Arial"/>
          <w:b/>
          <w:bCs/>
          <w:noProof w:val="0"/>
          <w:rtl/>
        </w:rPr>
      </w:pPr>
      <w:r>
        <w:rPr>
          <w:rFonts w:ascii="Arial" w:hAnsi="Arial"/>
          <w:b/>
          <w:bCs/>
          <w:noProof w:val="0"/>
          <w:rtl/>
        </w:rPr>
        <w:t>בבדיקתו המטופל שרוי במצב פסיכוטי כרוני, עם אותם סימנים ותכנים שתוארו גם בבדיקות הקודמות. מתואר שקיים שיתוף פעולה במהלך האשפוז מבחינת נטילת הטיפול התרופתי וגם בבית אביו לא מתאר התנגדות כלשהי או חריגה בבית. לכן הועדה חושבת שניתן להרחיב את החופשות עד 24 שעות במספר תנאים:</w:t>
      </w:r>
    </w:p>
    <w:p w:rsidR="0012453B" w:rsidRDefault="0012453B" w:rsidP="0012453B">
      <w:pPr>
        <w:pStyle w:val="ad"/>
        <w:numPr>
          <w:ilvl w:val="0"/>
          <w:numId w:val="3"/>
        </w:numPr>
        <w:spacing w:line="360" w:lineRule="auto"/>
        <w:jc w:val="both"/>
        <w:rPr>
          <w:rFonts w:ascii="Arial" w:hAnsi="Arial"/>
          <w:b/>
          <w:bCs/>
          <w:noProof w:val="0"/>
          <w:rtl/>
        </w:rPr>
      </w:pPr>
      <w:r>
        <w:rPr>
          <w:rFonts w:ascii="Arial" w:hAnsi="Arial"/>
          <w:b/>
          <w:bCs/>
          <w:noProof w:val="0"/>
          <w:rtl/>
        </w:rPr>
        <w:t>אביו יימצא צמוד אליו במהלך כל החופשה (אף שיישן איתו בחדר).</w:t>
      </w:r>
    </w:p>
    <w:p w:rsidR="0012453B" w:rsidRDefault="0012453B" w:rsidP="0012453B">
      <w:pPr>
        <w:pStyle w:val="ad"/>
        <w:numPr>
          <w:ilvl w:val="0"/>
          <w:numId w:val="3"/>
        </w:numPr>
        <w:spacing w:line="360" w:lineRule="auto"/>
        <w:jc w:val="both"/>
        <w:rPr>
          <w:rFonts w:ascii="Arial" w:hAnsi="Arial"/>
          <w:b/>
          <w:bCs/>
          <w:noProof w:val="0"/>
        </w:rPr>
      </w:pPr>
      <w:r>
        <w:rPr>
          <w:rFonts w:ascii="Arial" w:hAnsi="Arial"/>
          <w:b/>
          <w:bCs/>
          <w:noProof w:val="0"/>
          <w:rtl/>
        </w:rPr>
        <w:t xml:space="preserve">תשומת לב מיוחדת להמשך נטילת הטיפול התרופתי במהלך החופשה, כולל בדיקת רמות התרופות. </w:t>
      </w:r>
    </w:p>
    <w:p w:rsidR="0012453B" w:rsidRDefault="0012453B" w:rsidP="0012453B">
      <w:pPr>
        <w:pStyle w:val="ad"/>
        <w:numPr>
          <w:ilvl w:val="0"/>
          <w:numId w:val="3"/>
        </w:numPr>
        <w:spacing w:line="360" w:lineRule="auto"/>
        <w:jc w:val="both"/>
        <w:rPr>
          <w:rFonts w:ascii="Arial" w:hAnsi="Arial"/>
          <w:b/>
          <w:bCs/>
          <w:noProof w:val="0"/>
        </w:rPr>
      </w:pPr>
      <w:r>
        <w:rPr>
          <w:rFonts w:ascii="Arial" w:hAnsi="Arial"/>
          <w:b/>
          <w:bCs/>
          <w:noProof w:val="0"/>
          <w:rtl/>
        </w:rPr>
        <w:t xml:space="preserve">במידה וישנה החמרה במצב הביטחוני בצפון, יש להפסיק לאלתר את החופשות ולהזהירו להישאר בבית החולים לאור ההיסטוריה של התדרדרות קשה במצבו, בשנת 2006, במהלך המלחמה. </w:t>
      </w:r>
    </w:p>
    <w:p w:rsidR="0012453B" w:rsidRDefault="0012453B" w:rsidP="0012453B">
      <w:pPr>
        <w:spacing w:line="360" w:lineRule="auto"/>
        <w:jc w:val="both"/>
        <w:rPr>
          <w:rFonts w:ascii="Arial" w:hAnsi="Arial"/>
          <w:noProof w:val="0"/>
          <w:rtl/>
        </w:rPr>
      </w:pPr>
    </w:p>
    <w:p w:rsidR="0012453B" w:rsidRDefault="0012453B" w:rsidP="0012453B">
      <w:pPr>
        <w:pStyle w:val="ad"/>
        <w:numPr>
          <w:ilvl w:val="0"/>
          <w:numId w:val="1"/>
        </w:numPr>
        <w:spacing w:line="360" w:lineRule="auto"/>
        <w:ind w:left="-58" w:right="-142"/>
        <w:jc w:val="both"/>
        <w:rPr>
          <w:rFonts w:ascii="Arial" w:hAnsi="Arial"/>
          <w:b/>
          <w:bCs/>
          <w:noProof w:val="0"/>
          <w:rtl/>
        </w:rPr>
      </w:pPr>
      <w:r>
        <w:rPr>
          <w:rFonts w:ascii="David" w:hAnsi="David"/>
          <w:rtl/>
        </w:rPr>
        <w:t xml:space="preserve">ממצאי בדיקת המערער בפני הוועדה הפסיכיאטרית היו כדלקמן: </w:t>
      </w:r>
      <w:r>
        <w:rPr>
          <w:rFonts w:ascii="Arial" w:hAnsi="Arial"/>
          <w:b/>
          <w:bCs/>
          <w:noProof w:val="0"/>
          <w:rtl/>
        </w:rPr>
        <w:t xml:space="preserve">"בהכרה, מרושל בהופעתו, לבוש בצורה לא תואמת ומוזרה. מדיף ריח רע. באי שקט פסיכומוטורי קל. חסר גבולות. מנסה להשתלט על השיחה ושואל את חברי הועדה שאלות. מתקשה לקבל הסברים. לא נראה הלוצינטורי במהלך הבדיקה. לשאלות לגבי מחשבות שווא של רדיפה תשובותיו דיסימולטיביות, מנתק קשר עין כאשר שולל כוונות כאלה. טוען שהמחשבות על יצירת נשק ובניית מפעל לצורך זה הם נחלת העבר וכרגע אין לו מחשבות כאלה. מכחיש שסיפר על כך לצוות המחלקה, למרות שיש תיעוד על כך בהפניה לועדה, שרכש מוצרים לשם כך. מתוח במהלך השיחה. חסר כל תובנה למצבו הנפשי ובכלל לעצם האשפוז המתמשך. לא מבין מדוע עדיין מאושפז. דורש את שחרורו. טוען שהטיפול שמקבל לא מתאים לו וגורם לתופעות לוואי רבות אך נאלץ לקבלו עקב היותו מאושפז בכפייה. שיפוט ובוחן מציאות פגומים." </w:t>
      </w:r>
    </w:p>
    <w:p w:rsidR="0012453B" w:rsidRDefault="0012453B" w:rsidP="0012453B">
      <w:pPr>
        <w:pStyle w:val="ad"/>
        <w:spacing w:line="360" w:lineRule="auto"/>
        <w:ind w:left="-58" w:right="-142"/>
        <w:jc w:val="both"/>
        <w:rPr>
          <w:rFonts w:ascii="David" w:hAnsi="David"/>
          <w:rtl/>
        </w:rPr>
      </w:pPr>
    </w:p>
    <w:p w:rsidR="0012453B" w:rsidRDefault="0012453B" w:rsidP="0012453B">
      <w:pPr>
        <w:pStyle w:val="ad"/>
        <w:numPr>
          <w:ilvl w:val="0"/>
          <w:numId w:val="1"/>
        </w:numPr>
        <w:spacing w:line="360" w:lineRule="auto"/>
        <w:ind w:left="-58" w:right="-142"/>
        <w:jc w:val="both"/>
        <w:rPr>
          <w:rFonts w:ascii="David" w:hAnsi="David"/>
          <w:rtl/>
        </w:rPr>
      </w:pPr>
      <w:r>
        <w:rPr>
          <w:rFonts w:ascii="David" w:hAnsi="David"/>
          <w:rtl/>
        </w:rPr>
        <w:t xml:space="preserve">הוועדה הפסיכיאטרית העריכה כי מצד המערער קיימת מסוכנות עצמית ברמה </w:t>
      </w:r>
      <w:r>
        <w:rPr>
          <w:rFonts w:ascii="David" w:hAnsi="David"/>
          <w:u w:val="single"/>
          <w:rtl/>
        </w:rPr>
        <w:t>נמוכה</w:t>
      </w:r>
      <w:r>
        <w:rPr>
          <w:rFonts w:ascii="David" w:hAnsi="David"/>
          <w:rtl/>
        </w:rPr>
        <w:t xml:space="preserve"> ולאחרים ברמה </w:t>
      </w:r>
      <w:r>
        <w:rPr>
          <w:rFonts w:ascii="David" w:hAnsi="David"/>
          <w:u w:val="single"/>
          <w:rtl/>
        </w:rPr>
        <w:t>בינונית.</w:t>
      </w:r>
    </w:p>
    <w:p w:rsidR="0012453B" w:rsidRDefault="0012453B" w:rsidP="0012453B">
      <w:pPr>
        <w:pStyle w:val="ad"/>
        <w:spacing w:line="360" w:lineRule="auto"/>
        <w:ind w:left="-58" w:right="-142"/>
        <w:jc w:val="both"/>
        <w:rPr>
          <w:rFonts w:ascii="David" w:hAnsi="David"/>
        </w:rPr>
      </w:pPr>
    </w:p>
    <w:p w:rsidR="0012453B" w:rsidRDefault="0012453B" w:rsidP="0012453B">
      <w:pPr>
        <w:pStyle w:val="ad"/>
        <w:numPr>
          <w:ilvl w:val="0"/>
          <w:numId w:val="1"/>
        </w:numPr>
        <w:spacing w:line="360" w:lineRule="auto"/>
        <w:ind w:left="-58" w:right="-142"/>
        <w:jc w:val="both"/>
        <w:rPr>
          <w:rFonts w:ascii="Arial" w:hAnsi="Arial"/>
          <w:noProof w:val="0"/>
          <w:rtl/>
        </w:rPr>
      </w:pPr>
      <w:r>
        <w:rPr>
          <w:rFonts w:ascii="David" w:hAnsi="David"/>
          <w:rtl/>
        </w:rPr>
        <w:t>בטופס ההפניה לוועדה הפסיכיאטרית מיום 18.10.2023 נכתב כי מדובר בגבר בן 39, רווק, ללא ילדים, ס</w:t>
      </w:r>
      <w:r>
        <w:rPr>
          <w:rFonts w:ascii="Arial" w:hAnsi="Arial"/>
          <w:noProof w:val="0"/>
          <w:rtl/>
        </w:rPr>
        <w:t xml:space="preserve">ובל מסכיזופרניה, מאושפז בתוקף צו בימ"ש משנת 2009. מיום 26.05.2015 היה במחלקה פתוחה ממושכת. בחודש דצמבר 2022 עבר למחלקה סגורה בשל החמרה פסיכוטית עם התנהגות תוקפנית כלפי סובבים. בזמנו ניסה לברוח מהמחלקה, ביום למחרת ברח והוחזר על ידי המשטרה. עקב כך עבר ביום 16.01.2023 להמשך אשפוז בשער מנשה. עם שיפור במצבו הוחזר לבית החולים ביום 03.07.2023. לפי סיכום אשפוז מבית חולים שער מנשה החל לצאת לחופשה בת 8 שעות בליווי אביו על פי החלטה </w:t>
      </w:r>
      <w:r>
        <w:rPr>
          <w:rFonts w:ascii="Arial" w:hAnsi="Arial"/>
          <w:noProof w:val="0"/>
          <w:rtl/>
        </w:rPr>
        <w:lastRenderedPageBreak/>
        <w:t xml:space="preserve">של וועדה פסיכיאטרית. במחלקה שקט ורגוע. בבדיקות פסיכיאטריות חוזר ומגלה מחשבות שווא עם תוכן פרנואידי וגדלותי. תובנה ושיפוט פגום. בית החולים העריך מסוכנות עצמית </w:t>
      </w:r>
      <w:r>
        <w:rPr>
          <w:rFonts w:ascii="Arial" w:hAnsi="Arial"/>
          <w:noProof w:val="0"/>
          <w:u w:val="single"/>
          <w:rtl/>
        </w:rPr>
        <w:t>נמוכה</w:t>
      </w:r>
      <w:r>
        <w:rPr>
          <w:rFonts w:ascii="Arial" w:hAnsi="Arial"/>
          <w:noProof w:val="0"/>
          <w:rtl/>
        </w:rPr>
        <w:t xml:space="preserve"> ולאחרים </w:t>
      </w:r>
      <w:r>
        <w:rPr>
          <w:rFonts w:ascii="Arial" w:hAnsi="Arial"/>
          <w:noProof w:val="0"/>
          <w:u w:val="single"/>
          <w:rtl/>
        </w:rPr>
        <w:t>בינונית</w:t>
      </w:r>
      <w:r>
        <w:rPr>
          <w:rFonts w:ascii="Arial" w:hAnsi="Arial"/>
          <w:noProof w:val="0"/>
          <w:rtl/>
        </w:rPr>
        <w:t xml:space="preserve">. בית החולים פנה עם בקשה לאשר עבורו חופשות בנות 24 שעות בליווי אביו. </w:t>
      </w:r>
    </w:p>
    <w:p w:rsidR="0012453B" w:rsidRDefault="0012453B" w:rsidP="0012453B">
      <w:pPr>
        <w:spacing w:line="360" w:lineRule="auto"/>
        <w:ind w:right="-142"/>
        <w:jc w:val="both"/>
        <w:rPr>
          <w:rFonts w:ascii="Arial" w:hAnsi="Arial"/>
          <w:noProof w:val="0"/>
        </w:rPr>
      </w:pPr>
    </w:p>
    <w:p w:rsidR="0012453B" w:rsidRDefault="0012453B" w:rsidP="0012453B">
      <w:pPr>
        <w:pStyle w:val="ad"/>
        <w:numPr>
          <w:ilvl w:val="0"/>
          <w:numId w:val="1"/>
        </w:numPr>
        <w:spacing w:line="360" w:lineRule="auto"/>
        <w:ind w:left="-58" w:right="-142"/>
        <w:jc w:val="both"/>
        <w:rPr>
          <w:rFonts w:ascii="David" w:hAnsi="David"/>
          <w:rtl/>
        </w:rPr>
      </w:pPr>
      <w:r>
        <w:rPr>
          <w:rFonts w:ascii="David" w:hAnsi="David"/>
          <w:rtl/>
        </w:rPr>
        <w:t xml:space="preserve">סעיף 28ג(ג) לחוק מורה כי </w:t>
      </w:r>
      <w:r>
        <w:rPr>
          <w:rFonts w:ascii="David" w:hAnsi="David"/>
          <w:b/>
          <w:bCs/>
          <w:rtl/>
        </w:rPr>
        <w:t>"ועדה מיוחדת תאשר לחולה חופשה לפי סעיף זה, רק אם סברה כי חל שינוי יסודי, בסיסי ורציף, לאורך זמן, במצבו הנפשי של החולה, וכי יש בו - בשים לב לתנאי השחרור והפיקוח - כדי לשלול ברמת ודאות גבוהה את מסוכנותו של הנאשם לשלום הציבור, לאנשים מסוימים או לעצמו."</w:t>
      </w:r>
      <w:r>
        <w:rPr>
          <w:rFonts w:ascii="David" w:hAnsi="David"/>
          <w:rtl/>
        </w:rPr>
        <w:t xml:space="preserve">. סעיף 28ג(ג) אינו חל על עניינו של המערער, שכן סעיף זה מתייחס לסמכויותיה של וועדה מיוחדת, היא וועדה המוסמכת במקום הוועדה הפסיכיאטרית בעניינו של מי שהואשם בעבירה על סעיפים 300 או 305 לחוק העונשין, התשל"ז-1977, והוטל עליו צו לפי סעיף 15. </w:t>
      </w:r>
    </w:p>
    <w:p w:rsidR="0012453B" w:rsidRDefault="0012453B" w:rsidP="0012453B">
      <w:pPr>
        <w:pStyle w:val="ad"/>
        <w:spacing w:line="360" w:lineRule="auto"/>
        <w:ind w:left="-58" w:right="-142"/>
        <w:jc w:val="both"/>
        <w:rPr>
          <w:rFonts w:ascii="David" w:hAnsi="David"/>
        </w:rPr>
      </w:pPr>
    </w:p>
    <w:p w:rsidR="0012453B" w:rsidRDefault="0012453B" w:rsidP="0012453B">
      <w:pPr>
        <w:pStyle w:val="ad"/>
        <w:numPr>
          <w:ilvl w:val="0"/>
          <w:numId w:val="1"/>
        </w:numPr>
        <w:spacing w:line="360" w:lineRule="auto"/>
        <w:ind w:left="-58" w:right="-142"/>
        <w:jc w:val="both"/>
        <w:rPr>
          <w:rFonts w:ascii="David" w:hAnsi="David"/>
        </w:rPr>
      </w:pPr>
      <w:r>
        <w:rPr>
          <w:rFonts w:ascii="David" w:hAnsi="David"/>
          <w:rtl/>
        </w:rPr>
        <w:t>על אף האמור, עיקרון סעיף 28ג(ג) לחוק יפה גם לעניינו של המערער, כדלקמן:</w:t>
      </w:r>
    </w:p>
    <w:p w:rsidR="0012453B" w:rsidRDefault="0012453B" w:rsidP="0012453B">
      <w:pPr>
        <w:spacing w:line="360" w:lineRule="auto"/>
        <w:ind w:right="-142"/>
        <w:jc w:val="both"/>
        <w:rPr>
          <w:rFonts w:ascii="Arial" w:hAnsi="Arial"/>
          <w:noProof w:val="0"/>
          <w:rtl/>
        </w:rPr>
      </w:pPr>
    </w:p>
    <w:p w:rsidR="0012453B" w:rsidRDefault="0012453B" w:rsidP="0012453B">
      <w:pPr>
        <w:spacing w:line="360" w:lineRule="auto"/>
        <w:jc w:val="both"/>
        <w:rPr>
          <w:rFonts w:ascii="David" w:hAnsi="David"/>
          <w:b/>
          <w:bCs/>
          <w:rtl/>
        </w:rPr>
      </w:pPr>
      <w:r>
        <w:rPr>
          <w:rFonts w:ascii="David" w:hAnsi="David"/>
          <w:b/>
          <w:bCs/>
          <w:rtl/>
        </w:rPr>
        <w:t>"העיקרון הכתוב בס' 28ג(ג) של החוק, כוחו יפה גם לגבי חולה רגיל, אך בשינויים ובהתאמות הדרושים. ניתן איפה לנסח פרפראזה המתייחסת לסעיף האמור, אשר תאמר כי "הוועדה הפסיכיאטרית הרגילה תאשר לחולה (שלא ביצע מעשה רצח ושלא ניסה לרצוח) חופשה, רק אם סברה כי חל בו, לאורך זמן מספיק, אותו שינוי מיטיב במצב הנפשי אשר יש בו, בשים לב לתנאי השחרור והפיקוח, כדי לשלול ברמת וודאות נאותה, את מסוכנותו של אותו חולה לשלום הציבור, לאנשים מסוימים או לעצמו. [...] עולה אם כן השאלה, כיצד יימדד אותו "אורך זמן" מספיק או סביר או נדרש, שיש לבחון לאורך תקופת הימשכותו, את מצבו של החולה, על מנת לאפשר לוועדה להגיע למסקנה מושכלת אם ניתן להוציאו, נוכח תמונת מצבו הכוללת, לחופשה, בלא לסכן את הציבור, או מי מבין הציבור, סיכון שאין זה ראוי להעמיד לפתחם. [...] אורך התקופה ייגזר על כן על פי היותו מספק, כדי להביא בפני הוועדה נתונים ומסכת דברים כזו, שאינה רגעית, אלא בעלת עומק, יציבה ומתמשכת, המאשרת את שלילת המסוכנות שבחולה, במידה מספקת ומבוססת, כנדרש</w:t>
      </w:r>
      <w:r>
        <w:rPr>
          <w:rFonts w:ascii="David" w:hAnsi="David"/>
          <w:b/>
          <w:bCs/>
        </w:rPr>
        <w:t>.</w:t>
      </w:r>
      <w:r>
        <w:rPr>
          <w:rFonts w:ascii="David" w:hAnsi="David"/>
          <w:b/>
          <w:bCs/>
          <w:rtl/>
        </w:rPr>
        <w:t xml:space="preserve">  </w:t>
      </w:r>
      <w:r>
        <w:rPr>
          <w:rFonts w:ascii="David" w:hAnsi="David"/>
          <w:rtl/>
        </w:rPr>
        <w:t xml:space="preserve">(עיינו דברי כבוד השופט ש' ברלינר, ע"ו (מחוזי חיפה) 21852-01-20 </w:t>
      </w:r>
      <w:r>
        <w:rPr>
          <w:rFonts w:ascii="David" w:hAnsi="David"/>
          <w:b/>
          <w:bCs/>
          <w:rtl/>
        </w:rPr>
        <w:t>היועץ המשפטי לממשלה נ' פלוני</w:t>
      </w:r>
      <w:r>
        <w:rPr>
          <w:rFonts w:ascii="David" w:hAnsi="David"/>
          <w:rtl/>
        </w:rPr>
        <w:t xml:space="preserve"> (נבו 13.02.2020)</w:t>
      </w:r>
      <w:r>
        <w:rPr>
          <w:rFonts w:ascii="David" w:hAnsi="David"/>
          <w:b/>
          <w:bCs/>
          <w:rtl/>
        </w:rPr>
        <w:t>.</w:t>
      </w:r>
    </w:p>
    <w:p w:rsidR="0012453B" w:rsidRDefault="0012453B" w:rsidP="0012453B">
      <w:pPr>
        <w:spacing w:line="360" w:lineRule="auto"/>
        <w:ind w:right="-142"/>
        <w:jc w:val="both"/>
        <w:rPr>
          <w:rFonts w:ascii="Arial" w:hAnsi="Arial"/>
          <w:noProof w:val="0"/>
          <w:rtl/>
        </w:rPr>
      </w:pPr>
    </w:p>
    <w:p w:rsidR="0012453B" w:rsidRDefault="0012453B" w:rsidP="0012453B">
      <w:pPr>
        <w:pStyle w:val="ad"/>
        <w:numPr>
          <w:ilvl w:val="0"/>
          <w:numId w:val="1"/>
        </w:numPr>
        <w:spacing w:line="360" w:lineRule="auto"/>
        <w:ind w:left="-58" w:right="-142"/>
        <w:jc w:val="both"/>
        <w:rPr>
          <w:rFonts w:ascii="Arial" w:hAnsi="Arial"/>
          <w:noProof w:val="0"/>
          <w:rtl/>
        </w:rPr>
      </w:pPr>
      <w:r>
        <w:rPr>
          <w:rFonts w:ascii="David" w:hAnsi="David"/>
          <w:rtl/>
        </w:rPr>
        <w:t xml:space="preserve">המערער מאושפז מכוח צו אשפוז זה 14 שנים משנת 2009. אין ספק כי פרק זמן זה הינו פרק זמן רב. על אף האמור, כידוע למערער אין זכות מוקנית לצאת לחופשות. מסוכנותו לעצמו הוערכה ברמה נמוכה ולאחרים </w:t>
      </w:r>
      <w:r>
        <w:rPr>
          <w:rFonts w:ascii="David" w:hAnsi="David"/>
          <w:u w:val="single"/>
          <w:rtl/>
        </w:rPr>
        <w:t>בינונית</w:t>
      </w:r>
      <w:r>
        <w:rPr>
          <w:rFonts w:ascii="David" w:hAnsi="David"/>
          <w:rtl/>
        </w:rPr>
        <w:t xml:space="preserve">, הן על ידי בית החולים והן על ידי הוועדה הפסיכיאטרית. הערכה זו היא אשר הובילה למתן אישור יציאה לחופשות ממסגרת בית החולים. </w:t>
      </w:r>
    </w:p>
    <w:p w:rsidR="0012453B" w:rsidRDefault="0012453B" w:rsidP="0012453B">
      <w:pPr>
        <w:pStyle w:val="ad"/>
        <w:spacing w:line="360" w:lineRule="auto"/>
        <w:ind w:left="-58" w:right="-142"/>
        <w:jc w:val="both"/>
        <w:rPr>
          <w:rFonts w:ascii="David" w:hAnsi="David"/>
        </w:rPr>
      </w:pPr>
    </w:p>
    <w:p w:rsidR="0012453B" w:rsidRDefault="0012453B" w:rsidP="009E328F">
      <w:pPr>
        <w:pStyle w:val="ad"/>
        <w:numPr>
          <w:ilvl w:val="0"/>
          <w:numId w:val="1"/>
        </w:numPr>
        <w:spacing w:line="360" w:lineRule="auto"/>
        <w:ind w:left="-58" w:right="-142"/>
        <w:jc w:val="both"/>
        <w:rPr>
          <w:rFonts w:ascii="David" w:hAnsi="David"/>
          <w:rtl/>
        </w:rPr>
      </w:pPr>
      <w:r>
        <w:rPr>
          <w:rFonts w:ascii="David" w:hAnsi="David"/>
          <w:rtl/>
        </w:rPr>
        <w:t xml:space="preserve">השאלה הניצבת בפניי הינה האם החלטת הוועדה הפסיכיאטרית, לרבות תנאיה, הייתה סבירה נוכח העובדות ונסיבות האירועים, וביחס למצבו הנפשי של המערער וכן רמת מסוכנותו לעצמו ולאחרים. </w:t>
      </w:r>
      <w:r>
        <w:rPr>
          <w:rFonts w:ascii="David" w:hAnsi="David"/>
          <w:rtl/>
        </w:rPr>
        <w:lastRenderedPageBreak/>
        <w:t xml:space="preserve">הוועדה הפסיכיאטרית מצאה לקבל את המלצת בית החולים ולאשר את יציאתו של המערער לחופשות מוגבלות בזמן של 24 שעות, תחת ליווי ותנאים. זו הייתה המלצת בית החולים, המכירה </w:t>
      </w:r>
      <w:r w:rsidR="009E328F">
        <w:rPr>
          <w:rFonts w:ascii="David" w:hAnsi="David" w:hint="cs"/>
          <w:rtl/>
        </w:rPr>
        <w:t xml:space="preserve">היטב </w:t>
      </w:r>
      <w:r>
        <w:rPr>
          <w:rFonts w:ascii="David" w:hAnsi="David"/>
          <w:rtl/>
        </w:rPr>
        <w:t xml:space="preserve">את המערער ומצבו. </w:t>
      </w:r>
    </w:p>
    <w:p w:rsidR="0012453B" w:rsidRDefault="0012453B" w:rsidP="0012453B">
      <w:pPr>
        <w:pStyle w:val="ad"/>
        <w:spacing w:line="360" w:lineRule="auto"/>
        <w:ind w:left="-58" w:right="-142"/>
        <w:jc w:val="both"/>
        <w:rPr>
          <w:rFonts w:ascii="David" w:hAnsi="David"/>
          <w:rtl/>
        </w:rPr>
      </w:pPr>
    </w:p>
    <w:p w:rsidR="0012453B" w:rsidRDefault="0012453B" w:rsidP="009E328F">
      <w:pPr>
        <w:pStyle w:val="ad"/>
        <w:numPr>
          <w:ilvl w:val="0"/>
          <w:numId w:val="1"/>
        </w:numPr>
        <w:spacing w:line="360" w:lineRule="auto"/>
        <w:ind w:left="-58" w:right="-142"/>
        <w:jc w:val="both"/>
        <w:rPr>
          <w:rFonts w:ascii="David" w:hAnsi="David"/>
          <w:rtl/>
        </w:rPr>
      </w:pPr>
      <w:r>
        <w:rPr>
          <w:rFonts w:ascii="David" w:hAnsi="David"/>
          <w:rtl/>
        </w:rPr>
        <w:t xml:space="preserve">ככל העולה מהמסמכים, המערער </w:t>
      </w:r>
      <w:r w:rsidR="009E328F">
        <w:rPr>
          <w:rFonts w:ascii="David" w:hAnsi="David" w:hint="cs"/>
          <w:rtl/>
        </w:rPr>
        <w:t>יצא לחופשות</w:t>
      </w:r>
      <w:r>
        <w:rPr>
          <w:rFonts w:ascii="David" w:hAnsi="David"/>
          <w:rtl/>
        </w:rPr>
        <w:t xml:space="preserve"> של עד 96 שעות, אשר הופסקו לפני כשנה. בשל הפסקת החופשות ניסה המערר לברוח מבית החולים. </w:t>
      </w:r>
    </w:p>
    <w:p w:rsidR="0012453B" w:rsidRDefault="0012453B" w:rsidP="0012453B">
      <w:pPr>
        <w:pStyle w:val="ad"/>
        <w:spacing w:line="360" w:lineRule="auto"/>
        <w:ind w:left="-58" w:right="-142"/>
        <w:jc w:val="both"/>
        <w:rPr>
          <w:rFonts w:ascii="David" w:hAnsi="David"/>
        </w:rPr>
      </w:pPr>
    </w:p>
    <w:p w:rsidR="0012453B" w:rsidRDefault="00017E0F" w:rsidP="00017E0F">
      <w:pPr>
        <w:pStyle w:val="ad"/>
        <w:numPr>
          <w:ilvl w:val="0"/>
          <w:numId w:val="1"/>
        </w:numPr>
        <w:spacing w:line="360" w:lineRule="auto"/>
        <w:ind w:left="-58" w:right="-142"/>
        <w:jc w:val="both"/>
        <w:rPr>
          <w:rFonts w:ascii="David" w:hAnsi="David"/>
        </w:rPr>
      </w:pPr>
      <w:r>
        <w:rPr>
          <w:rFonts w:ascii="David" w:hAnsi="David" w:hint="cs"/>
          <w:rtl/>
        </w:rPr>
        <w:t xml:space="preserve">בערעור קודם </w:t>
      </w:r>
      <w:r>
        <w:rPr>
          <w:rFonts w:ascii="David" w:hAnsi="David"/>
          <w:rtl/>
        </w:rPr>
        <w:t>(ע"ו 55942-05-23)</w:t>
      </w:r>
      <w:r>
        <w:rPr>
          <w:rFonts w:ascii="David" w:hAnsi="David" w:hint="cs"/>
          <w:rtl/>
        </w:rPr>
        <w:t xml:space="preserve">, </w:t>
      </w:r>
      <w:r w:rsidR="0012453B">
        <w:rPr>
          <w:rFonts w:ascii="David" w:hAnsi="David"/>
          <w:rtl/>
        </w:rPr>
        <w:t xml:space="preserve">המערער עמד לפני ביום 04.06.2023 לאחר שבהחלטת הוועדה הפסיכיאטרית מיום 11.05.2023 אושרו לו חופשות בנות 8 שעות בלבד בליווי, אז הוריתי כי יש לאפשר למערער לשוב ולפנות לוועדה הפסיכיאטרית בפרק זמן של חודשיים וככל שבית החולים יתרשם שחופשות המערער עד כה מתנהלות כסדרן, יביא הדבר בשיקול דעתו בפני הוועדה הפסיכיאטרית. </w:t>
      </w:r>
    </w:p>
    <w:p w:rsidR="0012453B" w:rsidRDefault="0012453B" w:rsidP="0012453B">
      <w:pPr>
        <w:pStyle w:val="ad"/>
        <w:spacing w:line="360" w:lineRule="auto"/>
        <w:ind w:left="-58" w:right="-142"/>
        <w:jc w:val="both"/>
        <w:rPr>
          <w:rFonts w:ascii="David" w:hAnsi="David"/>
          <w:rtl/>
        </w:rPr>
      </w:pPr>
    </w:p>
    <w:p w:rsidR="0012453B" w:rsidRDefault="0012453B" w:rsidP="0012453B">
      <w:pPr>
        <w:pStyle w:val="ad"/>
        <w:numPr>
          <w:ilvl w:val="0"/>
          <w:numId w:val="1"/>
        </w:numPr>
        <w:spacing w:line="360" w:lineRule="auto"/>
        <w:ind w:left="-58" w:right="-142"/>
        <w:jc w:val="both"/>
        <w:rPr>
          <w:rFonts w:ascii="David" w:hAnsi="David"/>
          <w:rtl/>
        </w:rPr>
      </w:pPr>
      <w:r>
        <w:rPr>
          <w:rFonts w:ascii="David" w:hAnsi="David"/>
          <w:rtl/>
        </w:rPr>
        <w:t xml:space="preserve">ביום 26.07.2023 התקיימה וועדה פסיכיאטרית בעניינו של המערער אשר הותירה על כנה את מסגרת חופשותיו (8 שעות בליווי). על החלטה זו הוגש ערעור (ע"ו 10254-09-23) שהתקיים ביום  18.09.2023 בפני כבוד השופט סארי ג'יוסי, שם נקבע על החזרת הדיון בעניינו של המערער לוועדה על מנת שזו תלבן ותנמק את קביעותיה בעניין מסוכנותו של המערער. </w:t>
      </w:r>
    </w:p>
    <w:p w:rsidR="0012453B" w:rsidRDefault="0012453B" w:rsidP="0012453B">
      <w:pPr>
        <w:pStyle w:val="ad"/>
        <w:spacing w:line="360" w:lineRule="auto"/>
        <w:ind w:left="-58" w:right="-142"/>
        <w:jc w:val="both"/>
        <w:rPr>
          <w:rFonts w:ascii="David" w:hAnsi="David"/>
          <w:rtl/>
        </w:rPr>
      </w:pPr>
    </w:p>
    <w:p w:rsidR="0012453B" w:rsidRDefault="0012453B" w:rsidP="0012453B">
      <w:pPr>
        <w:pStyle w:val="ad"/>
        <w:numPr>
          <w:ilvl w:val="0"/>
          <w:numId w:val="1"/>
        </w:numPr>
        <w:spacing w:line="360" w:lineRule="auto"/>
        <w:ind w:left="-58" w:right="-142"/>
        <w:jc w:val="both"/>
        <w:rPr>
          <w:rFonts w:ascii="David" w:hAnsi="David"/>
          <w:rtl/>
        </w:rPr>
      </w:pPr>
      <w:r>
        <w:rPr>
          <w:rFonts w:ascii="David" w:hAnsi="David"/>
          <w:rtl/>
        </w:rPr>
        <w:t xml:space="preserve">עניינו של המערער חזר לפני הוועדה הפסיכיאטרית ביום 28.09.2023 שם נקבע על הותרת סטטוס חופשות המערער על 8 שעות בלבד בליווי, כן אישרה חופשת ניסיון של 24 שעות בליווי אביו וכן נקבע כי לאחר חופשה זו תיקבע וועדה נוספת. </w:t>
      </w:r>
    </w:p>
    <w:p w:rsidR="0012453B" w:rsidRDefault="0012453B" w:rsidP="0012453B">
      <w:pPr>
        <w:pStyle w:val="ad"/>
        <w:spacing w:line="360" w:lineRule="auto"/>
        <w:ind w:left="-58" w:right="-142"/>
        <w:jc w:val="both"/>
        <w:rPr>
          <w:rFonts w:ascii="David" w:hAnsi="David"/>
          <w:rtl/>
        </w:rPr>
      </w:pPr>
    </w:p>
    <w:p w:rsidR="0012453B" w:rsidRDefault="0012453B" w:rsidP="0012453B">
      <w:pPr>
        <w:pStyle w:val="ad"/>
        <w:numPr>
          <w:ilvl w:val="0"/>
          <w:numId w:val="1"/>
        </w:numPr>
        <w:spacing w:line="360" w:lineRule="auto"/>
        <w:ind w:left="-58" w:right="-142"/>
        <w:jc w:val="both"/>
        <w:rPr>
          <w:rFonts w:ascii="David" w:hAnsi="David"/>
          <w:rtl/>
        </w:rPr>
      </w:pPr>
      <w:r>
        <w:rPr>
          <w:rFonts w:ascii="David" w:hAnsi="David"/>
          <w:rtl/>
        </w:rPr>
        <w:t xml:space="preserve">ביום 29.10.2023 התקיימה וועדה פסיכיאטרית נוספת בעניינו של המערער, היא מושא הערעור, אשר החליטה על המשך חופשות בנות 24 שעות, בליווי אביו ותחת תנאים. </w:t>
      </w:r>
    </w:p>
    <w:p w:rsidR="0012453B" w:rsidRDefault="0012453B" w:rsidP="0012453B">
      <w:pPr>
        <w:pStyle w:val="ad"/>
        <w:spacing w:line="360" w:lineRule="auto"/>
        <w:ind w:left="-58" w:right="-142"/>
        <w:jc w:val="both"/>
        <w:rPr>
          <w:rFonts w:ascii="David" w:hAnsi="David"/>
        </w:rPr>
      </w:pPr>
    </w:p>
    <w:p w:rsidR="0012453B" w:rsidRDefault="0012453B" w:rsidP="0012453B">
      <w:pPr>
        <w:pStyle w:val="ad"/>
        <w:spacing w:line="360" w:lineRule="auto"/>
        <w:ind w:left="-58" w:right="-142"/>
        <w:jc w:val="both"/>
        <w:rPr>
          <w:rFonts w:ascii="David" w:hAnsi="David"/>
          <w:rtl/>
        </w:rPr>
      </w:pPr>
      <w:r>
        <w:rPr>
          <w:rFonts w:ascii="David" w:hAnsi="David"/>
          <w:b/>
          <w:bCs/>
          <w:rtl/>
        </w:rPr>
        <w:t>החלטה זו משאירה את סטטוס חופשות המערער על כנה ואין בה בבחינת "צעד לאחור". אכן אין בה משום הרחבת התנאים, אך אין בה גם משום הרעת תנאים. החלטה זו באה לאחר אותו חופשת ניסיון שנקבעה ביום 28.09.2023, הבאה לבחון הארכת חופשות מ-8 שעות ל-24 שעות.</w:t>
      </w:r>
    </w:p>
    <w:p w:rsidR="0012453B" w:rsidRDefault="0012453B" w:rsidP="0012453B">
      <w:pPr>
        <w:pStyle w:val="ad"/>
        <w:spacing w:line="360" w:lineRule="auto"/>
        <w:ind w:left="-58" w:right="-142"/>
        <w:jc w:val="both"/>
        <w:rPr>
          <w:rFonts w:ascii="David" w:hAnsi="David"/>
          <w:rtl/>
        </w:rPr>
      </w:pPr>
    </w:p>
    <w:p w:rsidR="0012453B" w:rsidRDefault="0012453B" w:rsidP="003A0C05">
      <w:pPr>
        <w:pStyle w:val="ad"/>
        <w:numPr>
          <w:ilvl w:val="0"/>
          <w:numId w:val="1"/>
        </w:numPr>
        <w:spacing w:line="360" w:lineRule="auto"/>
        <w:ind w:left="-58" w:right="-142"/>
        <w:jc w:val="both"/>
        <w:rPr>
          <w:rFonts w:ascii="Arial" w:hAnsi="Arial"/>
          <w:noProof w:val="0"/>
        </w:rPr>
      </w:pPr>
      <w:r w:rsidRPr="00017E0F">
        <w:rPr>
          <w:rFonts w:ascii="David" w:hAnsi="David"/>
          <w:rtl/>
        </w:rPr>
        <w:t xml:space="preserve">לא די באמור, </w:t>
      </w:r>
      <w:r w:rsidRPr="00017E0F">
        <w:rPr>
          <w:rFonts w:ascii="Arial" w:hAnsi="Arial"/>
          <w:noProof w:val="0"/>
          <w:rtl/>
        </w:rPr>
        <w:t xml:space="preserve">המערער היה מיוצג בפני הוועדה הפסיכיאטרית, שם טען כי: </w:t>
      </w:r>
      <w:r w:rsidRPr="00017E0F">
        <w:rPr>
          <w:rFonts w:ascii="Arial" w:hAnsi="Arial"/>
          <w:b/>
          <w:bCs/>
          <w:noProof w:val="0"/>
          <w:rtl/>
        </w:rPr>
        <w:t>"אנו חוזרים על בקשתנו לשחרור, או לחלופין להחזירו לסטטוס חופשות עד 96 שעות, ולחילופי חילופין מתן חופשות עד 24 שעו</w:t>
      </w:r>
      <w:r w:rsidR="00017E0F">
        <w:rPr>
          <w:rFonts w:ascii="Arial" w:hAnsi="Arial"/>
          <w:b/>
          <w:bCs/>
          <w:noProof w:val="0"/>
          <w:rtl/>
        </w:rPr>
        <w:t>ת, בליווי, בהתאם להמלצת המחלקה.</w:t>
      </w:r>
      <w:r w:rsidR="00017E0F">
        <w:rPr>
          <w:rFonts w:ascii="Arial" w:hAnsi="Arial" w:hint="cs"/>
          <w:b/>
          <w:bCs/>
          <w:noProof w:val="0"/>
          <w:rtl/>
        </w:rPr>
        <w:t xml:space="preserve">" </w:t>
      </w:r>
      <w:r w:rsidRPr="00017E0F">
        <w:rPr>
          <w:rFonts w:ascii="Arial" w:hAnsi="Arial"/>
          <w:noProof w:val="0"/>
          <w:rtl/>
        </w:rPr>
        <w:t xml:space="preserve">ציטוט זה בא להבהיר כי בקשת ב"כ המערער </w:t>
      </w:r>
      <w:r w:rsidRPr="00017E0F">
        <w:rPr>
          <w:rFonts w:ascii="Arial" w:hAnsi="Arial"/>
          <w:noProof w:val="0"/>
          <w:u w:val="single"/>
          <w:rtl/>
        </w:rPr>
        <w:t>התקבלה</w:t>
      </w:r>
      <w:r w:rsidRPr="00017E0F">
        <w:rPr>
          <w:rFonts w:ascii="Arial" w:hAnsi="Arial"/>
          <w:noProof w:val="0"/>
          <w:rtl/>
        </w:rPr>
        <w:t>, על אף שהייתה במד</w:t>
      </w:r>
      <w:r w:rsidR="00017E0F" w:rsidRPr="00017E0F">
        <w:rPr>
          <w:rFonts w:ascii="Arial" w:hAnsi="Arial"/>
          <w:noProof w:val="0"/>
          <w:rtl/>
        </w:rPr>
        <w:t>רג התחתון</w:t>
      </w:r>
      <w:r w:rsidR="00017E0F" w:rsidRPr="00017E0F">
        <w:rPr>
          <w:rFonts w:ascii="Arial" w:hAnsi="Arial" w:hint="cs"/>
          <w:noProof w:val="0"/>
          <w:rtl/>
        </w:rPr>
        <w:t xml:space="preserve">. </w:t>
      </w:r>
    </w:p>
    <w:p w:rsidR="003F6D3A" w:rsidRPr="00017E0F" w:rsidRDefault="003F6D3A" w:rsidP="003F6D3A">
      <w:pPr>
        <w:pStyle w:val="ad"/>
        <w:spacing w:line="360" w:lineRule="auto"/>
        <w:ind w:left="-58" w:right="-142"/>
        <w:jc w:val="both"/>
        <w:rPr>
          <w:rFonts w:ascii="Arial" w:hAnsi="Arial"/>
          <w:noProof w:val="0"/>
          <w:rtl/>
        </w:rPr>
      </w:pPr>
    </w:p>
    <w:p w:rsidR="0012453B" w:rsidRDefault="0012453B" w:rsidP="0012453B">
      <w:pPr>
        <w:pStyle w:val="ad"/>
        <w:numPr>
          <w:ilvl w:val="0"/>
          <w:numId w:val="1"/>
        </w:numPr>
        <w:spacing w:line="360" w:lineRule="auto"/>
        <w:ind w:left="-58" w:right="-142"/>
        <w:jc w:val="both"/>
        <w:rPr>
          <w:rFonts w:ascii="Arial" w:hAnsi="Arial"/>
          <w:noProof w:val="0"/>
          <w:rtl/>
        </w:rPr>
      </w:pPr>
      <w:r>
        <w:rPr>
          <w:rFonts w:ascii="Arial" w:hAnsi="Arial"/>
          <w:noProof w:val="0"/>
          <w:rtl/>
        </w:rPr>
        <w:lastRenderedPageBreak/>
        <w:t xml:space="preserve">מעיון בשיחה שהתנהלה בין הוועדה הפסיכיאטרית לאביו של המערער, עולה כי גם הוא ביקש: </w:t>
      </w:r>
      <w:r>
        <w:rPr>
          <w:rFonts w:ascii="Arial" w:hAnsi="Arial"/>
          <w:b/>
          <w:bCs/>
          <w:noProof w:val="0"/>
          <w:rtl/>
        </w:rPr>
        <w:t>"אני מבקש חופשות של 24 שעות, זה יהיה לי יותר קל".</w:t>
      </w:r>
      <w:r>
        <w:rPr>
          <w:rFonts w:ascii="Arial" w:hAnsi="Arial"/>
          <w:noProof w:val="0"/>
          <w:rtl/>
        </w:rPr>
        <w:t xml:space="preserve"> גם כאן עולה כי הבקשה </w:t>
      </w:r>
      <w:r>
        <w:rPr>
          <w:rFonts w:ascii="Arial" w:hAnsi="Arial"/>
          <w:noProof w:val="0"/>
          <w:u w:val="single"/>
          <w:rtl/>
        </w:rPr>
        <w:t>התקבלה</w:t>
      </w:r>
      <w:r>
        <w:rPr>
          <w:rFonts w:ascii="Arial" w:hAnsi="Arial"/>
          <w:noProof w:val="0"/>
          <w:rtl/>
        </w:rPr>
        <w:t>.</w:t>
      </w:r>
    </w:p>
    <w:p w:rsidR="0012453B" w:rsidRDefault="0012453B" w:rsidP="0012453B">
      <w:pPr>
        <w:pStyle w:val="ad"/>
        <w:spacing w:line="360" w:lineRule="auto"/>
        <w:ind w:left="-58" w:right="-142"/>
        <w:jc w:val="both"/>
        <w:rPr>
          <w:rFonts w:ascii="Arial" w:hAnsi="Arial"/>
          <w:noProof w:val="0"/>
          <w:rtl/>
        </w:rPr>
      </w:pPr>
    </w:p>
    <w:p w:rsidR="006D14D9" w:rsidRPr="004468D6" w:rsidRDefault="0012453B" w:rsidP="00E71F61">
      <w:pPr>
        <w:pStyle w:val="ad"/>
        <w:numPr>
          <w:ilvl w:val="0"/>
          <w:numId w:val="1"/>
        </w:numPr>
        <w:spacing w:line="360" w:lineRule="auto"/>
        <w:ind w:left="-58" w:right="-142"/>
        <w:jc w:val="both"/>
        <w:rPr>
          <w:rFonts w:ascii="Arial" w:hAnsi="Arial"/>
          <w:noProof w:val="0"/>
          <w:rtl/>
        </w:rPr>
      </w:pPr>
      <w:r w:rsidRPr="004468D6">
        <w:rPr>
          <w:rFonts w:ascii="Arial" w:hAnsi="Arial"/>
          <w:noProof w:val="0"/>
          <w:rtl/>
        </w:rPr>
        <w:t>סבורני כי ב</w:t>
      </w:r>
      <w:r w:rsidR="006D14D9" w:rsidRPr="004468D6">
        <w:rPr>
          <w:rFonts w:ascii="Arial" w:hAnsi="Arial" w:hint="cs"/>
          <w:noProof w:val="0"/>
          <w:rtl/>
        </w:rPr>
        <w:t>אשר ל</w:t>
      </w:r>
      <w:r w:rsidRPr="004468D6">
        <w:rPr>
          <w:rFonts w:ascii="Arial" w:hAnsi="Arial"/>
          <w:noProof w:val="0"/>
          <w:rtl/>
        </w:rPr>
        <w:t>החלטת הוועדה הפסיכיאטרית</w:t>
      </w:r>
      <w:r w:rsidR="006D14D9" w:rsidRPr="004468D6">
        <w:rPr>
          <w:rFonts w:ascii="Arial" w:hAnsi="Arial" w:hint="cs"/>
          <w:noProof w:val="0"/>
          <w:rtl/>
        </w:rPr>
        <w:t xml:space="preserve"> לאשר חופשות עד 24 שעות בליווי צמוד של האב אחת לשבוע,</w:t>
      </w:r>
      <w:r w:rsidRPr="004468D6">
        <w:rPr>
          <w:rFonts w:ascii="Arial" w:hAnsi="Arial"/>
          <w:noProof w:val="0"/>
          <w:rtl/>
        </w:rPr>
        <w:t xml:space="preserve"> לא נפל פגם</w:t>
      </w:r>
      <w:r w:rsidR="006D14D9" w:rsidRPr="004468D6">
        <w:rPr>
          <w:rFonts w:ascii="Arial" w:hAnsi="Arial" w:hint="cs"/>
          <w:noProof w:val="0"/>
          <w:rtl/>
        </w:rPr>
        <w:t>.</w:t>
      </w:r>
      <w:r w:rsidRPr="004468D6">
        <w:rPr>
          <w:rFonts w:ascii="Arial" w:hAnsi="Arial"/>
          <w:noProof w:val="0"/>
          <w:rtl/>
        </w:rPr>
        <w:t xml:space="preserve"> </w:t>
      </w:r>
      <w:r w:rsidR="004E3BF8" w:rsidRPr="004468D6">
        <w:rPr>
          <w:rFonts w:ascii="Arial" w:hAnsi="Arial" w:hint="cs"/>
          <w:noProof w:val="0"/>
          <w:rtl/>
        </w:rPr>
        <w:t xml:space="preserve">כזכור </w:t>
      </w:r>
      <w:r w:rsidR="004468D6" w:rsidRPr="004468D6">
        <w:rPr>
          <w:rFonts w:ascii="Arial" w:hAnsi="Arial" w:hint="cs"/>
          <w:noProof w:val="0"/>
          <w:rtl/>
        </w:rPr>
        <w:t xml:space="preserve">בוועדה הקודמת מיום 28.09.23 אושרה </w:t>
      </w:r>
      <w:r w:rsidR="004E3BF8" w:rsidRPr="004468D6">
        <w:rPr>
          <w:rFonts w:ascii="Arial" w:hAnsi="Arial" w:hint="cs"/>
          <w:noProof w:val="0"/>
          <w:rtl/>
        </w:rPr>
        <w:t xml:space="preserve">למערער חופשת ניסיון </w:t>
      </w:r>
      <w:r w:rsidR="004E3BF8" w:rsidRPr="004468D6">
        <w:rPr>
          <w:rFonts w:ascii="Arial" w:hAnsi="Arial" w:hint="cs"/>
          <w:noProof w:val="0"/>
          <w:u w:val="single"/>
          <w:rtl/>
        </w:rPr>
        <w:t>אחת</w:t>
      </w:r>
      <w:r w:rsidR="004E3BF8" w:rsidRPr="004468D6">
        <w:rPr>
          <w:rFonts w:ascii="Arial" w:hAnsi="Arial" w:hint="cs"/>
          <w:noProof w:val="0"/>
          <w:rtl/>
        </w:rPr>
        <w:t xml:space="preserve"> של 24 שעות </w:t>
      </w:r>
      <w:r w:rsidR="004468D6" w:rsidRPr="004468D6">
        <w:rPr>
          <w:rFonts w:ascii="Arial" w:hAnsi="Arial" w:hint="cs"/>
          <w:noProof w:val="0"/>
          <w:rtl/>
        </w:rPr>
        <w:t>ושאר החופשות היו למשך 8 שעות בלבד.</w:t>
      </w:r>
      <w:r w:rsidR="00017E0F" w:rsidRPr="004468D6">
        <w:rPr>
          <w:rFonts w:ascii="Arial" w:hAnsi="Arial" w:hint="cs"/>
          <w:noProof w:val="0"/>
          <w:rtl/>
        </w:rPr>
        <w:t xml:space="preserve"> </w:t>
      </w:r>
      <w:r w:rsidR="004468D6" w:rsidRPr="004468D6">
        <w:rPr>
          <w:rFonts w:ascii="Arial" w:hAnsi="Arial" w:hint="cs"/>
          <w:noProof w:val="0"/>
          <w:rtl/>
        </w:rPr>
        <w:t xml:space="preserve">החלטה זו מהווה הרחבה של החופשות מ- 8 שעות ל- 24 שעות, בליווי. זו קביעה מידתית וסבירה ואין מקום להתערב בה. </w:t>
      </w:r>
    </w:p>
    <w:p w:rsidR="006D14D9" w:rsidRPr="006D14D9" w:rsidRDefault="006D14D9" w:rsidP="006D14D9">
      <w:pPr>
        <w:pStyle w:val="ad"/>
        <w:spacing w:line="360" w:lineRule="auto"/>
        <w:ind w:left="-58" w:right="-142"/>
        <w:jc w:val="both"/>
        <w:rPr>
          <w:rFonts w:ascii="Arial" w:hAnsi="Arial"/>
          <w:noProof w:val="0"/>
        </w:rPr>
      </w:pPr>
    </w:p>
    <w:p w:rsidR="004468D6" w:rsidRDefault="0012453B" w:rsidP="0012453B">
      <w:pPr>
        <w:pStyle w:val="ad"/>
        <w:numPr>
          <w:ilvl w:val="0"/>
          <w:numId w:val="1"/>
        </w:numPr>
        <w:spacing w:line="360" w:lineRule="auto"/>
        <w:ind w:left="-58" w:right="-142"/>
        <w:jc w:val="both"/>
        <w:rPr>
          <w:rFonts w:ascii="Arial" w:hAnsi="Arial"/>
          <w:noProof w:val="0"/>
        </w:rPr>
      </w:pPr>
      <w:r>
        <w:rPr>
          <w:rFonts w:ascii="Arial" w:hAnsi="Arial"/>
          <w:noProof w:val="0"/>
          <w:rtl/>
        </w:rPr>
        <w:t xml:space="preserve">באשר </w:t>
      </w:r>
      <w:r w:rsidR="006D14D9">
        <w:rPr>
          <w:rFonts w:ascii="Arial" w:hAnsi="Arial" w:hint="cs"/>
          <w:noProof w:val="0"/>
          <w:rtl/>
        </w:rPr>
        <w:t>לתנאי</w:t>
      </w:r>
      <w:r w:rsidR="004468D6">
        <w:rPr>
          <w:rFonts w:ascii="Arial" w:hAnsi="Arial" w:hint="cs"/>
          <w:noProof w:val="0"/>
          <w:rtl/>
        </w:rPr>
        <w:t xml:space="preserve">ם הנוספים שקבעה הוועדה, אני מורה כדלקמן: </w:t>
      </w:r>
    </w:p>
    <w:p w:rsidR="004468D6" w:rsidRPr="004468D6" w:rsidRDefault="004468D6" w:rsidP="004468D6">
      <w:pPr>
        <w:pStyle w:val="ad"/>
        <w:rPr>
          <w:rFonts w:ascii="Arial" w:hAnsi="Arial"/>
          <w:noProof w:val="0"/>
          <w:rtl/>
        </w:rPr>
      </w:pPr>
    </w:p>
    <w:p w:rsidR="0012453B" w:rsidRDefault="006D14D9" w:rsidP="003F6D3A">
      <w:pPr>
        <w:pStyle w:val="ad"/>
        <w:numPr>
          <w:ilvl w:val="0"/>
          <w:numId w:val="4"/>
        </w:numPr>
        <w:spacing w:line="360" w:lineRule="auto"/>
        <w:ind w:left="-58" w:right="-142"/>
        <w:jc w:val="both"/>
        <w:rPr>
          <w:rFonts w:ascii="Arial" w:hAnsi="Arial"/>
          <w:noProof w:val="0"/>
        </w:rPr>
      </w:pPr>
      <w:r w:rsidRPr="004468D6">
        <w:rPr>
          <w:rFonts w:ascii="Arial" w:hAnsi="Arial" w:hint="cs"/>
          <w:noProof w:val="0"/>
          <w:rtl/>
        </w:rPr>
        <w:t xml:space="preserve"> </w:t>
      </w:r>
      <w:r w:rsidR="004468D6" w:rsidRPr="004468D6">
        <w:rPr>
          <w:rFonts w:ascii="Arial" w:hAnsi="Arial" w:hint="cs"/>
          <w:noProof w:val="0"/>
          <w:rtl/>
        </w:rPr>
        <w:t>ה</w:t>
      </w:r>
      <w:r w:rsidR="0012453B" w:rsidRPr="004468D6">
        <w:rPr>
          <w:rFonts w:ascii="Arial" w:hAnsi="Arial"/>
          <w:noProof w:val="0"/>
          <w:rtl/>
        </w:rPr>
        <w:t xml:space="preserve">הוראה שניתנה כי אביו של המערער יישן עמו באותו חדר, </w:t>
      </w:r>
      <w:r w:rsidR="004468D6" w:rsidRPr="004468D6">
        <w:rPr>
          <w:rFonts w:ascii="Arial" w:hAnsi="Arial" w:hint="cs"/>
          <w:noProof w:val="0"/>
          <w:rtl/>
        </w:rPr>
        <w:t>הינה בגדר המלצה</w:t>
      </w:r>
      <w:r w:rsidR="00916315">
        <w:rPr>
          <w:rFonts w:ascii="Arial" w:hAnsi="Arial" w:hint="cs"/>
          <w:noProof w:val="0"/>
          <w:rtl/>
        </w:rPr>
        <w:t xml:space="preserve"> ואי</w:t>
      </w:r>
      <w:r w:rsidR="003F6D3A">
        <w:rPr>
          <w:rFonts w:ascii="Arial" w:hAnsi="Arial" w:hint="cs"/>
          <w:noProof w:val="0"/>
          <w:rtl/>
        </w:rPr>
        <w:t>נה</w:t>
      </w:r>
      <w:r w:rsidR="00916315">
        <w:rPr>
          <w:rFonts w:ascii="Arial" w:hAnsi="Arial" w:hint="cs"/>
          <w:noProof w:val="0"/>
          <w:rtl/>
        </w:rPr>
        <w:t xml:space="preserve"> תנאי מחייב ליציאה לחופשה</w:t>
      </w:r>
      <w:r w:rsidR="004468D6" w:rsidRPr="004468D6">
        <w:rPr>
          <w:rFonts w:ascii="Arial" w:hAnsi="Arial" w:hint="cs"/>
          <w:noProof w:val="0"/>
          <w:rtl/>
        </w:rPr>
        <w:t>. לא ראיתי שהוועדה בדקה האם קיימת היתכנות לכך מבחינת המערער או אביו. חזקה על אביו כי ימלא תפקידו נאמנה  ו</w:t>
      </w:r>
      <w:r w:rsidR="0012453B" w:rsidRPr="004468D6">
        <w:rPr>
          <w:rFonts w:ascii="Arial" w:hAnsi="Arial"/>
          <w:noProof w:val="0"/>
          <w:rtl/>
        </w:rPr>
        <w:t>יוודא את הימצ</w:t>
      </w:r>
      <w:r w:rsidR="004468D6" w:rsidRPr="004468D6">
        <w:rPr>
          <w:rFonts w:ascii="Arial" w:hAnsi="Arial"/>
          <w:noProof w:val="0"/>
          <w:rtl/>
        </w:rPr>
        <w:t>אותו של המערער בבית בשעות הליל</w:t>
      </w:r>
      <w:r w:rsidR="004468D6" w:rsidRPr="004468D6">
        <w:rPr>
          <w:rFonts w:ascii="Arial" w:hAnsi="Arial" w:hint="cs"/>
          <w:noProof w:val="0"/>
          <w:rtl/>
        </w:rPr>
        <w:t xml:space="preserve">ה. </w:t>
      </w:r>
    </w:p>
    <w:p w:rsidR="008E5FE4" w:rsidRDefault="008E5FE4" w:rsidP="008E5FE4">
      <w:pPr>
        <w:pStyle w:val="ad"/>
        <w:spacing w:line="360" w:lineRule="auto"/>
        <w:ind w:left="-58" w:right="-142"/>
        <w:jc w:val="both"/>
        <w:rPr>
          <w:rFonts w:ascii="Arial" w:hAnsi="Arial"/>
          <w:noProof w:val="0"/>
        </w:rPr>
      </w:pPr>
    </w:p>
    <w:p w:rsidR="008E5FE4" w:rsidRPr="008E5FE4" w:rsidRDefault="004468D6" w:rsidP="002C75E1">
      <w:pPr>
        <w:pStyle w:val="ad"/>
        <w:numPr>
          <w:ilvl w:val="0"/>
          <w:numId w:val="4"/>
        </w:numPr>
        <w:spacing w:line="360" w:lineRule="auto"/>
        <w:ind w:left="-58" w:right="-142"/>
        <w:jc w:val="both"/>
        <w:rPr>
          <w:rFonts w:ascii="Arial" w:hAnsi="Arial"/>
          <w:noProof w:val="0"/>
        </w:rPr>
      </w:pPr>
      <w:r>
        <w:rPr>
          <w:rFonts w:ascii="Arial" w:hAnsi="Arial" w:hint="cs"/>
          <w:noProof w:val="0"/>
          <w:rtl/>
        </w:rPr>
        <w:t xml:space="preserve">ההוראה </w:t>
      </w:r>
      <w:r w:rsidR="0012453B" w:rsidRPr="004468D6">
        <w:rPr>
          <w:rFonts w:ascii="Arial" w:hAnsi="Arial"/>
          <w:noProof w:val="0"/>
          <w:rtl/>
        </w:rPr>
        <w:t xml:space="preserve">באשר </w:t>
      </w:r>
      <w:r>
        <w:rPr>
          <w:rFonts w:ascii="Arial" w:hAnsi="Arial" w:hint="cs"/>
          <w:noProof w:val="0"/>
          <w:rtl/>
        </w:rPr>
        <w:t>ל</w:t>
      </w:r>
      <w:r w:rsidR="0012453B" w:rsidRPr="004468D6">
        <w:rPr>
          <w:rFonts w:ascii="Arial" w:hAnsi="Arial"/>
          <w:noProof w:val="0"/>
          <w:rtl/>
        </w:rPr>
        <w:t>מ</w:t>
      </w:r>
      <w:r w:rsidR="002C75E1">
        <w:rPr>
          <w:rFonts w:ascii="Arial" w:hAnsi="Arial"/>
          <w:noProof w:val="0"/>
          <w:rtl/>
        </w:rPr>
        <w:t>צב בו יוחמר המצב הביטחוני בצפון</w:t>
      </w:r>
      <w:r w:rsidR="0012453B" w:rsidRPr="004468D6">
        <w:rPr>
          <w:rFonts w:ascii="Arial" w:hAnsi="Arial"/>
          <w:noProof w:val="0"/>
          <w:rtl/>
        </w:rPr>
        <w:t xml:space="preserve"> </w:t>
      </w:r>
      <w:r>
        <w:rPr>
          <w:rFonts w:ascii="Arial" w:hAnsi="Arial" w:hint="cs"/>
          <w:noProof w:val="0"/>
          <w:rtl/>
        </w:rPr>
        <w:t xml:space="preserve">הינה הוראה עמומה </w:t>
      </w:r>
      <w:r w:rsidR="008E5FE4">
        <w:rPr>
          <w:rFonts w:ascii="Arial" w:hAnsi="Arial" w:hint="cs"/>
          <w:noProof w:val="0"/>
          <w:rtl/>
        </w:rPr>
        <w:t xml:space="preserve">ולא ברורה דיה. באיזה רמה של </w:t>
      </w:r>
      <w:r w:rsidR="0012453B" w:rsidRPr="004468D6">
        <w:rPr>
          <w:rFonts w:ascii="Arial" w:hAnsi="Arial"/>
          <w:noProof w:val="0"/>
          <w:rtl/>
        </w:rPr>
        <w:t xml:space="preserve">החמרה במצב הביטחוני בצפון </w:t>
      </w:r>
      <w:r w:rsidR="008E5FE4">
        <w:rPr>
          <w:rFonts w:ascii="Arial" w:hAnsi="Arial" w:hint="cs"/>
          <w:noProof w:val="0"/>
          <w:rtl/>
        </w:rPr>
        <w:t xml:space="preserve">מדובר? האם כל החמרה </w:t>
      </w:r>
      <w:r w:rsidR="0012453B" w:rsidRPr="004468D6">
        <w:rPr>
          <w:rFonts w:ascii="Arial" w:hAnsi="Arial"/>
          <w:noProof w:val="0"/>
          <w:rtl/>
        </w:rPr>
        <w:t>תוביל להפסקת חופשות</w:t>
      </w:r>
      <w:r w:rsidR="008E5FE4">
        <w:rPr>
          <w:rFonts w:ascii="Arial" w:hAnsi="Arial" w:hint="cs"/>
          <w:noProof w:val="0"/>
          <w:rtl/>
        </w:rPr>
        <w:t>יו של</w:t>
      </w:r>
      <w:r w:rsidR="008E5FE4">
        <w:rPr>
          <w:rFonts w:ascii="Arial" w:hAnsi="Arial"/>
          <w:noProof w:val="0"/>
          <w:rtl/>
        </w:rPr>
        <w:t xml:space="preserve"> המערער</w:t>
      </w:r>
      <w:r w:rsidR="0012453B" w:rsidRPr="004468D6">
        <w:rPr>
          <w:rFonts w:ascii="Arial" w:hAnsi="Arial"/>
          <w:noProof w:val="0"/>
          <w:rtl/>
        </w:rPr>
        <w:t xml:space="preserve"> והחזרתו לבית החולים</w:t>
      </w:r>
      <w:r w:rsidR="008E5FE4">
        <w:rPr>
          <w:rFonts w:ascii="Arial" w:hAnsi="Arial" w:hint="cs"/>
          <w:noProof w:val="0"/>
          <w:rtl/>
        </w:rPr>
        <w:t>?</w:t>
      </w:r>
      <w:r w:rsidR="0012453B" w:rsidRPr="004468D6">
        <w:rPr>
          <w:rFonts w:ascii="Arial" w:hAnsi="Arial"/>
          <w:noProof w:val="0"/>
          <w:rtl/>
        </w:rPr>
        <w:t xml:space="preserve"> האם </w:t>
      </w:r>
      <w:r w:rsidR="008E5FE4">
        <w:rPr>
          <w:rFonts w:ascii="Arial" w:hAnsi="Arial" w:hint="cs"/>
          <w:noProof w:val="0"/>
          <w:rtl/>
        </w:rPr>
        <w:t xml:space="preserve">די </w:t>
      </w:r>
      <w:r w:rsidR="008E5FE4">
        <w:rPr>
          <w:rFonts w:ascii="Arial" w:hAnsi="Arial"/>
          <w:noProof w:val="0"/>
          <w:rtl/>
        </w:rPr>
        <w:t>באזעק</w:t>
      </w:r>
      <w:r w:rsidR="008E5FE4">
        <w:rPr>
          <w:rFonts w:ascii="Arial" w:hAnsi="Arial" w:hint="cs"/>
          <w:noProof w:val="0"/>
          <w:rtl/>
        </w:rPr>
        <w:t>ה בודדת או שנדרש</w:t>
      </w:r>
      <w:r w:rsidR="0012453B" w:rsidRPr="004468D6">
        <w:rPr>
          <w:rFonts w:ascii="Arial" w:hAnsi="Arial"/>
          <w:noProof w:val="0"/>
          <w:rtl/>
        </w:rPr>
        <w:t xml:space="preserve"> רצף</w:t>
      </w:r>
      <w:r w:rsidR="008E5FE4">
        <w:rPr>
          <w:rFonts w:ascii="Arial" w:hAnsi="Arial" w:hint="cs"/>
          <w:noProof w:val="0"/>
          <w:rtl/>
        </w:rPr>
        <w:t xml:space="preserve"> של </w:t>
      </w:r>
      <w:r w:rsidR="008E5FE4">
        <w:rPr>
          <w:rFonts w:ascii="Arial" w:hAnsi="Arial"/>
          <w:noProof w:val="0"/>
          <w:rtl/>
        </w:rPr>
        <w:t xml:space="preserve"> אזעקות</w:t>
      </w:r>
      <w:r w:rsidR="008E5FE4">
        <w:rPr>
          <w:rFonts w:ascii="Arial" w:hAnsi="Arial" w:hint="cs"/>
          <w:noProof w:val="0"/>
          <w:rtl/>
        </w:rPr>
        <w:t xml:space="preserve">? האם החמרה </w:t>
      </w:r>
      <w:r w:rsidR="002C75E1">
        <w:rPr>
          <w:rFonts w:ascii="Arial" w:hAnsi="Arial" w:hint="cs"/>
          <w:noProof w:val="0"/>
          <w:rtl/>
        </w:rPr>
        <w:t xml:space="preserve">משמעותה </w:t>
      </w:r>
      <w:r w:rsidR="0012453B" w:rsidRPr="004468D6">
        <w:rPr>
          <w:rFonts w:ascii="Arial" w:hAnsi="Arial"/>
          <w:noProof w:val="0"/>
          <w:rtl/>
        </w:rPr>
        <w:t>חדירת מחבלים</w:t>
      </w:r>
      <w:r w:rsidR="008E5FE4">
        <w:rPr>
          <w:rFonts w:ascii="Arial" w:hAnsi="Arial" w:hint="cs"/>
          <w:noProof w:val="0"/>
          <w:rtl/>
        </w:rPr>
        <w:t xml:space="preserve"> בגבול הצפון ו/או</w:t>
      </w:r>
      <w:r w:rsidR="0012453B" w:rsidRPr="004468D6">
        <w:rPr>
          <w:rFonts w:ascii="Arial" w:hAnsi="Arial"/>
          <w:noProof w:val="0"/>
          <w:rtl/>
        </w:rPr>
        <w:t xml:space="preserve"> פתיחת מלחמה בגזרה הצפונית וכיו"ב, זאת לא </w:t>
      </w:r>
      <w:r w:rsidR="008E5FE4">
        <w:rPr>
          <w:rFonts w:ascii="Arial" w:hAnsi="Arial" w:hint="cs"/>
          <w:noProof w:val="0"/>
          <w:rtl/>
        </w:rPr>
        <w:t>ברור.</w:t>
      </w:r>
    </w:p>
    <w:p w:rsidR="002C75E1" w:rsidRDefault="002C75E1" w:rsidP="00916315">
      <w:pPr>
        <w:pStyle w:val="ad"/>
        <w:spacing w:line="360" w:lineRule="auto"/>
        <w:ind w:left="-58" w:right="-142"/>
        <w:jc w:val="both"/>
        <w:rPr>
          <w:rFonts w:ascii="Arial" w:hAnsi="Arial"/>
          <w:noProof w:val="0"/>
          <w:rtl/>
        </w:rPr>
      </w:pPr>
    </w:p>
    <w:p w:rsidR="00916315" w:rsidRDefault="0012453B" w:rsidP="003F6D3A">
      <w:pPr>
        <w:pStyle w:val="ad"/>
        <w:spacing w:line="360" w:lineRule="auto"/>
        <w:ind w:left="-58" w:right="-142"/>
        <w:jc w:val="both"/>
        <w:rPr>
          <w:rFonts w:ascii="Arial" w:hAnsi="Arial"/>
          <w:noProof w:val="0"/>
          <w:rtl/>
        </w:rPr>
      </w:pPr>
      <w:r w:rsidRPr="004468D6">
        <w:rPr>
          <w:rFonts w:ascii="Arial" w:hAnsi="Arial"/>
          <w:noProof w:val="0"/>
          <w:rtl/>
        </w:rPr>
        <w:t>המצב הביטחוני בארץ בימים אלה הינו בגדר נעלם</w:t>
      </w:r>
      <w:r w:rsidR="00916315">
        <w:rPr>
          <w:rFonts w:ascii="Arial" w:hAnsi="Arial" w:hint="cs"/>
          <w:noProof w:val="0"/>
          <w:rtl/>
        </w:rPr>
        <w:t>.</w:t>
      </w:r>
      <w:r w:rsidRPr="004468D6">
        <w:rPr>
          <w:rFonts w:ascii="Arial" w:hAnsi="Arial"/>
          <w:noProof w:val="0"/>
          <w:rtl/>
        </w:rPr>
        <w:t xml:space="preserve"> </w:t>
      </w:r>
      <w:r w:rsidR="002C75E1">
        <w:rPr>
          <w:rFonts w:ascii="Arial" w:hAnsi="Arial" w:hint="cs"/>
          <w:noProof w:val="0"/>
          <w:rtl/>
        </w:rPr>
        <w:t>כך גם בגדר נעלם</w:t>
      </w:r>
      <w:r w:rsidR="00916315">
        <w:rPr>
          <w:rFonts w:ascii="Arial" w:hAnsi="Arial" w:hint="cs"/>
          <w:noProof w:val="0"/>
          <w:rtl/>
        </w:rPr>
        <w:t xml:space="preserve"> </w:t>
      </w:r>
      <w:r w:rsidR="002C75E1">
        <w:rPr>
          <w:rFonts w:ascii="Arial" w:hAnsi="Arial" w:hint="cs"/>
          <w:noProof w:val="0"/>
          <w:rtl/>
        </w:rPr>
        <w:t xml:space="preserve">השפעת </w:t>
      </w:r>
      <w:r w:rsidR="00916315">
        <w:rPr>
          <w:rFonts w:ascii="Arial" w:hAnsi="Arial" w:hint="cs"/>
          <w:noProof w:val="0"/>
          <w:rtl/>
        </w:rPr>
        <w:t xml:space="preserve">המצב הביטחוני בצפון על מצבו הנפשי של המערער. אשר על כן, אני מבהירה כי ככל שיתרשם מנהל המחלקה </w:t>
      </w:r>
      <w:r w:rsidR="003F6D3A">
        <w:rPr>
          <w:rFonts w:ascii="Arial" w:hAnsi="Arial" w:hint="cs"/>
          <w:noProof w:val="0"/>
          <w:rtl/>
        </w:rPr>
        <w:t>ש</w:t>
      </w:r>
      <w:r w:rsidR="00916315">
        <w:rPr>
          <w:rFonts w:ascii="Arial" w:hAnsi="Arial" w:hint="cs"/>
          <w:noProof w:val="0"/>
          <w:rtl/>
        </w:rPr>
        <w:t>ההחמרה במצב הביטחוני בצפון היא כזו ש</w:t>
      </w:r>
      <w:r w:rsidR="003F6D3A">
        <w:rPr>
          <w:rFonts w:ascii="Arial" w:hAnsi="Arial" w:hint="cs"/>
          <w:noProof w:val="0"/>
          <w:rtl/>
        </w:rPr>
        <w:t>יש בה כדי לה</w:t>
      </w:r>
      <w:r w:rsidR="00916315">
        <w:rPr>
          <w:rFonts w:ascii="Arial" w:hAnsi="Arial" w:hint="cs"/>
          <w:noProof w:val="0"/>
          <w:rtl/>
        </w:rPr>
        <w:t xml:space="preserve">שפיע לשלילה על המערער ו/או </w:t>
      </w:r>
      <w:r w:rsidR="003F6D3A">
        <w:rPr>
          <w:rFonts w:ascii="Arial" w:hAnsi="Arial" w:hint="cs"/>
          <w:noProof w:val="0"/>
          <w:rtl/>
        </w:rPr>
        <w:t>לה</w:t>
      </w:r>
      <w:r w:rsidR="00916315">
        <w:rPr>
          <w:rFonts w:ascii="Arial" w:hAnsi="Arial" w:hint="cs"/>
          <w:noProof w:val="0"/>
          <w:rtl/>
        </w:rPr>
        <w:t>ביא להחמרה במצבו</w:t>
      </w:r>
      <w:r w:rsidR="003F6D3A">
        <w:rPr>
          <w:rFonts w:ascii="Arial" w:hAnsi="Arial" w:hint="cs"/>
          <w:noProof w:val="0"/>
          <w:rtl/>
        </w:rPr>
        <w:t>,</w:t>
      </w:r>
      <w:r w:rsidR="00916315">
        <w:rPr>
          <w:rFonts w:ascii="Arial" w:hAnsi="Arial" w:hint="cs"/>
          <w:noProof w:val="0"/>
          <w:rtl/>
        </w:rPr>
        <w:t xml:space="preserve"> אז </w:t>
      </w:r>
      <w:r w:rsidR="009707A7">
        <w:rPr>
          <w:rFonts w:ascii="Arial" w:hAnsi="Arial" w:hint="cs"/>
          <w:noProof w:val="0"/>
          <w:rtl/>
        </w:rPr>
        <w:t xml:space="preserve">מוסמך ורשאי מנהל המחלקה להפסיק, לפרק זמן שיראה נכון וראוי, את היציאה לחופשה  ולחדשה על פי שיקול דעתו. הסמכות להותיר את החופשות גם כאשר חלה החמרה במצב הביטחוני, או להשהות את החופשה, </w:t>
      </w:r>
      <w:r w:rsidR="00916315">
        <w:rPr>
          <w:rFonts w:ascii="Arial" w:hAnsi="Arial" w:hint="cs"/>
          <w:noProof w:val="0"/>
          <w:rtl/>
        </w:rPr>
        <w:t>היא כאמור בידי מנהל המחלקה</w:t>
      </w:r>
      <w:r w:rsidR="009707A7">
        <w:rPr>
          <w:rFonts w:ascii="Arial" w:hAnsi="Arial" w:hint="cs"/>
          <w:noProof w:val="0"/>
          <w:rtl/>
        </w:rPr>
        <w:t>.</w:t>
      </w:r>
    </w:p>
    <w:p w:rsidR="003F6D3A" w:rsidRDefault="003F6D3A" w:rsidP="003F6D3A">
      <w:pPr>
        <w:pStyle w:val="ad"/>
        <w:spacing w:line="360" w:lineRule="auto"/>
        <w:ind w:left="-58" w:right="-142"/>
        <w:jc w:val="both"/>
        <w:rPr>
          <w:rFonts w:ascii="Arial" w:hAnsi="Arial"/>
          <w:noProof w:val="0"/>
          <w:rtl/>
        </w:rPr>
      </w:pPr>
    </w:p>
    <w:p w:rsidR="009707A7" w:rsidRDefault="009707A7" w:rsidP="009707A7">
      <w:pPr>
        <w:pStyle w:val="ad"/>
        <w:spacing w:line="360" w:lineRule="auto"/>
        <w:ind w:left="-58" w:right="-142"/>
        <w:jc w:val="both"/>
        <w:rPr>
          <w:rFonts w:ascii="Arial" w:hAnsi="Arial"/>
          <w:noProof w:val="0"/>
          <w:rtl/>
        </w:rPr>
      </w:pPr>
      <w:r>
        <w:rPr>
          <w:rFonts w:ascii="Arial" w:hAnsi="Arial" w:hint="cs"/>
          <w:noProof w:val="0"/>
          <w:rtl/>
        </w:rPr>
        <w:t xml:space="preserve">במילים אחרות, </w:t>
      </w:r>
      <w:r w:rsidR="00916315">
        <w:rPr>
          <w:rFonts w:ascii="Arial" w:hAnsi="Arial" w:hint="cs"/>
          <w:noProof w:val="0"/>
          <w:rtl/>
        </w:rPr>
        <w:t xml:space="preserve">אין איסור כללי וגורף לאיסור יציאה לחופשה, </w:t>
      </w:r>
      <w:r>
        <w:rPr>
          <w:rFonts w:ascii="Arial" w:hAnsi="Arial" w:hint="cs"/>
          <w:noProof w:val="0"/>
          <w:rtl/>
        </w:rPr>
        <w:t xml:space="preserve">כפי שקבעה הוועדה, שכן החלטה גורפת זו </w:t>
      </w:r>
      <w:r w:rsidR="00916315">
        <w:rPr>
          <w:rFonts w:ascii="Arial" w:hAnsi="Arial"/>
          <w:noProof w:val="0"/>
          <w:rtl/>
        </w:rPr>
        <w:t>יש ב</w:t>
      </w:r>
      <w:r>
        <w:rPr>
          <w:rFonts w:ascii="Arial" w:hAnsi="Arial" w:hint="cs"/>
          <w:noProof w:val="0"/>
          <w:rtl/>
        </w:rPr>
        <w:t>ה</w:t>
      </w:r>
      <w:r w:rsidR="00916315">
        <w:rPr>
          <w:rFonts w:ascii="Arial" w:hAnsi="Arial"/>
          <w:noProof w:val="0"/>
          <w:rtl/>
        </w:rPr>
        <w:t xml:space="preserve"> כדי לפגוע באינטרס המערער</w:t>
      </w:r>
      <w:r w:rsidR="00916315">
        <w:rPr>
          <w:rFonts w:ascii="Arial" w:hAnsi="Arial" w:hint="cs"/>
          <w:noProof w:val="0"/>
          <w:rtl/>
        </w:rPr>
        <w:t>, באופן לא מידתי</w:t>
      </w:r>
      <w:r>
        <w:rPr>
          <w:rFonts w:ascii="Arial" w:hAnsi="Arial" w:hint="cs"/>
          <w:noProof w:val="0"/>
          <w:rtl/>
        </w:rPr>
        <w:t>.</w:t>
      </w:r>
      <w:r w:rsidR="00916315">
        <w:rPr>
          <w:rFonts w:ascii="Arial" w:hAnsi="Arial" w:hint="cs"/>
          <w:noProof w:val="0"/>
          <w:rtl/>
        </w:rPr>
        <w:t xml:space="preserve"> יש לאפשר למערער להמשיך ו</w:t>
      </w:r>
      <w:r w:rsidR="0012453B" w:rsidRPr="00916315">
        <w:rPr>
          <w:rFonts w:ascii="Arial" w:hAnsi="Arial"/>
          <w:noProof w:val="0"/>
          <w:rtl/>
        </w:rPr>
        <w:t xml:space="preserve">לצאת </w:t>
      </w:r>
      <w:r w:rsidR="00916315">
        <w:rPr>
          <w:rFonts w:ascii="Arial" w:hAnsi="Arial" w:hint="cs"/>
          <w:noProof w:val="0"/>
          <w:rtl/>
        </w:rPr>
        <w:t>ל</w:t>
      </w:r>
      <w:r w:rsidR="0012453B" w:rsidRPr="00916315">
        <w:rPr>
          <w:rFonts w:ascii="Arial" w:hAnsi="Arial"/>
          <w:noProof w:val="0"/>
          <w:rtl/>
        </w:rPr>
        <w:t>חופשות</w:t>
      </w:r>
      <w:r w:rsidR="00F94643">
        <w:rPr>
          <w:rFonts w:ascii="Arial" w:hAnsi="Arial" w:hint="cs"/>
          <w:noProof w:val="0"/>
          <w:rtl/>
        </w:rPr>
        <w:t xml:space="preserve"> במסגרת ובהיקף שקבעה הוועדה</w:t>
      </w:r>
      <w:r w:rsidR="0012453B" w:rsidRPr="00916315">
        <w:rPr>
          <w:rFonts w:ascii="Arial" w:hAnsi="Arial"/>
          <w:noProof w:val="0"/>
          <w:rtl/>
        </w:rPr>
        <w:t>, תוך הדגשה כי</w:t>
      </w:r>
      <w:r>
        <w:rPr>
          <w:rFonts w:ascii="Arial" w:hAnsi="Arial" w:hint="cs"/>
          <w:noProof w:val="0"/>
          <w:rtl/>
        </w:rPr>
        <w:t xml:space="preserve"> מנהל המחלקה יפעיל</w:t>
      </w:r>
      <w:r w:rsidR="0012453B" w:rsidRPr="00916315">
        <w:rPr>
          <w:rFonts w:ascii="Arial" w:hAnsi="Arial"/>
          <w:noProof w:val="0"/>
          <w:rtl/>
        </w:rPr>
        <w:t xml:space="preserve"> </w:t>
      </w:r>
      <w:r w:rsidRPr="00916315">
        <w:rPr>
          <w:rFonts w:ascii="Arial" w:hAnsi="Arial"/>
          <w:noProof w:val="0"/>
          <w:rtl/>
        </w:rPr>
        <w:t>שיקול דעת אד הוק לפני כל יציאה לחופשה.</w:t>
      </w:r>
      <w:r>
        <w:rPr>
          <w:rFonts w:ascii="Arial" w:hAnsi="Arial" w:hint="cs"/>
          <w:noProof w:val="0"/>
          <w:rtl/>
        </w:rPr>
        <w:t xml:space="preserve"> </w:t>
      </w:r>
      <w:r w:rsidR="0012453B" w:rsidRPr="00916315">
        <w:rPr>
          <w:rFonts w:ascii="Arial" w:hAnsi="Arial"/>
          <w:noProof w:val="0"/>
          <w:rtl/>
        </w:rPr>
        <w:t>אין אנו בימים כתיקונם</w:t>
      </w:r>
      <w:r>
        <w:rPr>
          <w:rFonts w:ascii="Arial" w:hAnsi="Arial" w:hint="cs"/>
          <w:noProof w:val="0"/>
          <w:rtl/>
        </w:rPr>
        <w:t>.</w:t>
      </w:r>
    </w:p>
    <w:p w:rsidR="001248AF" w:rsidRDefault="001248AF" w:rsidP="001248AF">
      <w:pPr>
        <w:spacing w:line="360" w:lineRule="auto"/>
        <w:ind w:right="-142"/>
        <w:jc w:val="both"/>
        <w:rPr>
          <w:rFonts w:ascii="Arial" w:hAnsi="Arial"/>
          <w:noProof w:val="0"/>
          <w:rtl/>
        </w:rPr>
      </w:pPr>
    </w:p>
    <w:p w:rsidR="007245F1" w:rsidRDefault="007245F1" w:rsidP="001248AF">
      <w:pPr>
        <w:spacing w:line="360" w:lineRule="auto"/>
        <w:ind w:right="-142"/>
        <w:jc w:val="both"/>
        <w:rPr>
          <w:rFonts w:ascii="Arial" w:hAnsi="Arial"/>
          <w:noProof w:val="0"/>
          <w:rtl/>
        </w:rPr>
      </w:pPr>
    </w:p>
    <w:p w:rsidR="007245F1" w:rsidRDefault="007245F1" w:rsidP="001248AF">
      <w:pPr>
        <w:spacing w:line="360" w:lineRule="auto"/>
        <w:ind w:right="-142"/>
        <w:jc w:val="both"/>
        <w:rPr>
          <w:rFonts w:ascii="Arial" w:hAnsi="Arial"/>
          <w:noProof w:val="0"/>
          <w:rtl/>
        </w:rPr>
      </w:pPr>
    </w:p>
    <w:p w:rsidR="007245F1" w:rsidRPr="001248AF" w:rsidRDefault="007245F1" w:rsidP="001248AF">
      <w:pPr>
        <w:spacing w:line="360" w:lineRule="auto"/>
        <w:ind w:right="-142"/>
        <w:jc w:val="both"/>
        <w:rPr>
          <w:rFonts w:ascii="Arial" w:hAnsi="Arial"/>
          <w:noProof w:val="0"/>
          <w:rtl/>
        </w:rPr>
      </w:pPr>
    </w:p>
    <w:p w:rsidR="0012453B" w:rsidRDefault="001248AF" w:rsidP="001248AF">
      <w:pPr>
        <w:pStyle w:val="ad"/>
        <w:numPr>
          <w:ilvl w:val="0"/>
          <w:numId w:val="1"/>
        </w:numPr>
        <w:spacing w:line="360" w:lineRule="auto"/>
        <w:ind w:left="-58" w:right="-142"/>
        <w:jc w:val="both"/>
        <w:rPr>
          <w:rFonts w:ascii="Arial" w:hAnsi="Arial"/>
          <w:noProof w:val="0"/>
        </w:rPr>
      </w:pPr>
      <w:r w:rsidRPr="001248AF">
        <w:rPr>
          <w:rFonts w:ascii="Arial" w:hAnsi="Arial" w:hint="cs"/>
          <w:b/>
          <w:bCs/>
          <w:noProof w:val="0"/>
          <w:rtl/>
        </w:rPr>
        <w:lastRenderedPageBreak/>
        <w:t>ס</w:t>
      </w:r>
      <w:r w:rsidR="0012453B" w:rsidRPr="001248AF">
        <w:rPr>
          <w:rFonts w:ascii="Arial" w:hAnsi="Arial"/>
          <w:b/>
          <w:bCs/>
          <w:noProof w:val="0"/>
          <w:rtl/>
        </w:rPr>
        <w:t>וף דבר:</w:t>
      </w:r>
    </w:p>
    <w:p w:rsidR="001248AF" w:rsidRDefault="001248AF" w:rsidP="004557ED">
      <w:pPr>
        <w:pStyle w:val="ad"/>
        <w:spacing w:line="360" w:lineRule="auto"/>
        <w:ind w:left="-58" w:right="-142"/>
        <w:jc w:val="both"/>
        <w:rPr>
          <w:rFonts w:ascii="Arial" w:hAnsi="Arial"/>
          <w:b/>
          <w:bCs/>
          <w:noProof w:val="0"/>
          <w:rtl/>
        </w:rPr>
      </w:pPr>
      <w:r>
        <w:rPr>
          <w:rFonts w:ascii="Arial" w:hAnsi="Arial" w:hint="cs"/>
          <w:b/>
          <w:bCs/>
          <w:noProof w:val="0"/>
          <w:rtl/>
        </w:rPr>
        <w:t xml:space="preserve">הערעור מתקבל בחלקו. </w:t>
      </w:r>
    </w:p>
    <w:p w:rsidR="007245F1" w:rsidRDefault="001248AF" w:rsidP="007245F1">
      <w:pPr>
        <w:pStyle w:val="ad"/>
        <w:spacing w:line="360" w:lineRule="auto"/>
        <w:ind w:left="-58" w:right="-142"/>
        <w:jc w:val="both"/>
        <w:rPr>
          <w:rFonts w:ascii="Arial" w:hAnsi="Arial"/>
          <w:b/>
          <w:bCs/>
          <w:noProof w:val="0"/>
          <w:rtl/>
        </w:rPr>
      </w:pPr>
      <w:r>
        <w:rPr>
          <w:rFonts w:ascii="Arial" w:hAnsi="Arial" w:hint="cs"/>
          <w:b/>
          <w:bCs/>
          <w:noProof w:val="0"/>
          <w:rtl/>
        </w:rPr>
        <w:t xml:space="preserve">החלטת הוועדה תיוותר על כנה למעט השינויים הבאים </w:t>
      </w:r>
      <w:r>
        <w:rPr>
          <w:rFonts w:ascii="Arial" w:hAnsi="Arial"/>
          <w:b/>
          <w:bCs/>
          <w:noProof w:val="0"/>
          <w:rtl/>
        </w:rPr>
        <w:t>–</w:t>
      </w:r>
      <w:r>
        <w:rPr>
          <w:rFonts w:ascii="Arial" w:hAnsi="Arial" w:hint="cs"/>
          <w:b/>
          <w:bCs/>
          <w:noProof w:val="0"/>
          <w:rtl/>
        </w:rPr>
        <w:t xml:space="preserve"> </w:t>
      </w:r>
      <w:r w:rsidR="004557ED">
        <w:rPr>
          <w:rFonts w:ascii="Arial" w:hAnsi="Arial" w:hint="cs"/>
          <w:b/>
          <w:bCs/>
          <w:noProof w:val="0"/>
          <w:rtl/>
        </w:rPr>
        <w:t>השינה</w:t>
      </w:r>
      <w:r>
        <w:rPr>
          <w:rFonts w:ascii="Arial" w:hAnsi="Arial" w:hint="cs"/>
          <w:b/>
          <w:bCs/>
          <w:noProof w:val="0"/>
          <w:rtl/>
        </w:rPr>
        <w:t xml:space="preserve"> של האב והמערער</w:t>
      </w:r>
      <w:r w:rsidR="004557ED">
        <w:rPr>
          <w:rFonts w:ascii="Arial" w:hAnsi="Arial" w:hint="cs"/>
          <w:b/>
          <w:bCs/>
          <w:noProof w:val="0"/>
          <w:rtl/>
        </w:rPr>
        <w:t xml:space="preserve"> באותו חדר היא בגדר המלצה</w:t>
      </w:r>
      <w:r>
        <w:rPr>
          <w:rFonts w:ascii="Arial" w:hAnsi="Arial" w:hint="cs"/>
          <w:b/>
          <w:bCs/>
          <w:noProof w:val="0"/>
          <w:rtl/>
        </w:rPr>
        <w:t>;</w:t>
      </w:r>
      <w:r w:rsidR="004557ED">
        <w:rPr>
          <w:rFonts w:ascii="Arial" w:hAnsi="Arial" w:hint="cs"/>
          <w:b/>
          <w:bCs/>
          <w:noProof w:val="0"/>
          <w:rtl/>
        </w:rPr>
        <w:t xml:space="preserve"> </w:t>
      </w:r>
      <w:r>
        <w:rPr>
          <w:rFonts w:ascii="Arial" w:hAnsi="Arial" w:hint="cs"/>
          <w:b/>
          <w:bCs/>
          <w:noProof w:val="0"/>
          <w:rtl/>
        </w:rPr>
        <w:t xml:space="preserve">החמרה </w:t>
      </w:r>
      <w:r w:rsidR="004557ED">
        <w:rPr>
          <w:rFonts w:ascii="Arial" w:hAnsi="Arial" w:hint="cs"/>
          <w:b/>
          <w:bCs/>
          <w:noProof w:val="0"/>
          <w:rtl/>
        </w:rPr>
        <w:t xml:space="preserve">במצב הביטחוני בצפון </w:t>
      </w:r>
      <w:r>
        <w:rPr>
          <w:rFonts w:ascii="Arial" w:hAnsi="Arial" w:hint="cs"/>
          <w:b/>
          <w:bCs/>
          <w:noProof w:val="0"/>
          <w:rtl/>
        </w:rPr>
        <w:t xml:space="preserve">אינה מביאה לביטול החופשות באופן גורף, אלא מסמיכה את </w:t>
      </w:r>
      <w:r w:rsidR="004557ED">
        <w:rPr>
          <w:rFonts w:ascii="Arial" w:hAnsi="Arial" w:hint="cs"/>
          <w:b/>
          <w:bCs/>
          <w:noProof w:val="0"/>
          <w:rtl/>
        </w:rPr>
        <w:t xml:space="preserve">מנהל המחלקה </w:t>
      </w:r>
      <w:r w:rsidR="004557ED" w:rsidRPr="004557ED">
        <w:rPr>
          <w:rFonts w:ascii="Arial" w:hAnsi="Arial"/>
          <w:b/>
          <w:bCs/>
          <w:noProof w:val="0"/>
          <w:rtl/>
        </w:rPr>
        <w:t>להפעיל שיקול דעת אד הוק לפני כל יציאה לחופשה</w:t>
      </w:r>
      <w:r w:rsidR="004557ED" w:rsidRPr="004557ED">
        <w:rPr>
          <w:rFonts w:ascii="Arial" w:hAnsi="Arial" w:hint="cs"/>
          <w:b/>
          <w:bCs/>
          <w:noProof w:val="0"/>
          <w:rtl/>
        </w:rPr>
        <w:t>.</w:t>
      </w:r>
      <w:r>
        <w:rPr>
          <w:rFonts w:ascii="Arial" w:hAnsi="Arial" w:hint="cs"/>
          <w:b/>
          <w:bCs/>
          <w:noProof w:val="0"/>
          <w:rtl/>
        </w:rPr>
        <w:t xml:space="preserve"> </w:t>
      </w:r>
    </w:p>
    <w:p w:rsidR="007245F1" w:rsidRDefault="007245F1" w:rsidP="007245F1">
      <w:pPr>
        <w:pStyle w:val="ad"/>
        <w:spacing w:line="360" w:lineRule="auto"/>
        <w:ind w:left="-58" w:right="-142"/>
        <w:jc w:val="both"/>
        <w:rPr>
          <w:rFonts w:ascii="Arial" w:hAnsi="Arial"/>
          <w:b/>
          <w:bCs/>
          <w:noProof w:val="0"/>
          <w:rtl/>
        </w:rPr>
      </w:pPr>
    </w:p>
    <w:p w:rsidR="004557ED" w:rsidRPr="007245F1" w:rsidRDefault="001248AF" w:rsidP="007245F1">
      <w:pPr>
        <w:spacing w:line="360" w:lineRule="auto"/>
        <w:ind w:right="-142"/>
        <w:jc w:val="both"/>
        <w:rPr>
          <w:rFonts w:ascii="Arial" w:hAnsi="Arial"/>
          <w:b/>
          <w:bCs/>
          <w:noProof w:val="0"/>
        </w:rPr>
      </w:pPr>
      <w:r w:rsidRPr="007245F1">
        <w:rPr>
          <w:rFonts w:ascii="Arial" w:hAnsi="Arial" w:hint="cs"/>
          <w:b/>
          <w:bCs/>
          <w:noProof w:val="0"/>
          <w:rtl/>
        </w:rPr>
        <w:t>פסק הדין מותר</w:t>
      </w:r>
      <w:r w:rsidR="004557ED" w:rsidRPr="007245F1">
        <w:rPr>
          <w:rFonts w:ascii="Arial" w:hAnsi="Arial" w:hint="cs"/>
          <w:b/>
          <w:bCs/>
          <w:noProof w:val="0"/>
          <w:rtl/>
        </w:rPr>
        <w:t xml:space="preserve"> לפרסום בהשמטת פרטים מזהים.</w:t>
      </w:r>
    </w:p>
    <w:p w:rsidR="003B15E5" w:rsidRPr="007245F1" w:rsidRDefault="003B15E5" w:rsidP="003B15E5">
      <w:pPr>
        <w:pStyle w:val="ad"/>
        <w:spacing w:line="360" w:lineRule="auto"/>
        <w:ind w:right="-142"/>
        <w:jc w:val="both"/>
        <w:rPr>
          <w:rFonts w:ascii="Arial" w:hAnsi="Arial"/>
          <w:b/>
          <w:bCs/>
          <w:noProof w:val="0"/>
        </w:rPr>
      </w:pPr>
    </w:p>
    <w:p w:rsidR="004557ED" w:rsidRPr="007245F1" w:rsidRDefault="004557ED" w:rsidP="007245F1">
      <w:pPr>
        <w:spacing w:line="360" w:lineRule="auto"/>
        <w:ind w:right="-142"/>
        <w:jc w:val="both"/>
        <w:rPr>
          <w:rFonts w:ascii="Arial" w:hAnsi="Arial"/>
          <w:b/>
          <w:bCs/>
          <w:noProof w:val="0"/>
          <w:rtl/>
        </w:rPr>
      </w:pPr>
      <w:r w:rsidRPr="007245F1">
        <w:rPr>
          <w:rFonts w:ascii="Arial" w:hAnsi="Arial" w:hint="cs"/>
          <w:b/>
          <w:bCs/>
          <w:noProof w:val="0"/>
          <w:rtl/>
        </w:rPr>
        <w:t>המזכירות תמציא פסק הדין לצדדים ותסגור את התיק.</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נובמבר 2023</w:t>
          </w:r>
        </w:sdtContent>
      </w:sdt>
      <w:r w:rsidR="00005C8B">
        <w:rPr>
          <w:rFonts w:ascii="Arial" w:hAnsi="Arial"/>
          <w:noProof w:val="0"/>
          <w:rtl/>
        </w:rPr>
        <w:t>, בהעדר הצדדים.</w:t>
      </w:r>
    </w:p>
    <w:p w:rsidR="00C43648" w:rsidRDefault="005C398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90119616"/>
        </w:sdtPr>
        <w:sdtEndPr/>
        <w:sdtContent>
          <w:r w:rsidR="00A168BC">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988" w:rsidRDefault="005C3988">
      <w:r>
        <w:separator/>
      </w:r>
    </w:p>
  </w:endnote>
  <w:endnote w:type="continuationSeparator" w:id="0">
    <w:p w:rsidR="005C3988" w:rsidRDefault="005C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ED2" w:rsidRDefault="007E6ED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F1AF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F1AFC">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ED2" w:rsidRDefault="007E6ED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988" w:rsidRDefault="005C3988">
      <w:r>
        <w:separator/>
      </w:r>
    </w:p>
  </w:footnote>
  <w:footnote w:type="continuationSeparator" w:id="0">
    <w:p w:rsidR="005C3988" w:rsidRDefault="005C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ED2" w:rsidRDefault="007E6ED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C3988" w:rsidP="00A168BC">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ע"א</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9075-11-23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ל</w:t>
              </w:r>
              <w:r w:rsidR="00A168BC">
                <w:rPr>
                  <w:rFonts w:hint="cs"/>
                  <w:b/>
                  <w:bCs/>
                  <w:noProof w:val="0"/>
                  <w:sz w:val="26"/>
                  <w:szCs w:val="26"/>
                  <w:rtl/>
                </w:rPr>
                <w:t>'</w:t>
              </w:r>
              <w:r w:rsidR="00DA2495">
                <w:rPr>
                  <w:b/>
                  <w:bCs/>
                  <w:noProof w:val="0"/>
                  <w:sz w:val="26"/>
                  <w:szCs w:val="26"/>
                  <w:rtl/>
                </w:rPr>
                <w:t xml:space="preserve"> נ' מרכז בריאות הנפש מזרע (מזור)</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9E328F">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ED2" w:rsidRDefault="007E6E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F1040"/>
    <w:multiLevelType w:val="hybridMultilevel"/>
    <w:tmpl w:val="00262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61D1399"/>
    <w:multiLevelType w:val="hybridMultilevel"/>
    <w:tmpl w:val="84B0F7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2BE5008"/>
    <w:multiLevelType w:val="hybridMultilevel"/>
    <w:tmpl w:val="91AAB480"/>
    <w:lvl w:ilvl="0" w:tplc="865E59F6">
      <w:numFmt w:val="bullet"/>
      <w:lvlText w:val="-"/>
      <w:lvlJc w:val="left"/>
      <w:pPr>
        <w:ind w:left="302" w:hanging="360"/>
      </w:pPr>
      <w:rPr>
        <w:rFonts w:ascii="David" w:eastAsia="Times New Roman" w:hAnsi="David" w:cs="David"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3" w15:restartNumberingAfterBreak="0">
    <w:nsid w:val="6A6F6830"/>
    <w:multiLevelType w:val="hybridMultilevel"/>
    <w:tmpl w:val="73669B12"/>
    <w:lvl w:ilvl="0" w:tplc="A24A902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2847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28476&amp;lt;/CaseID&amp;gt;_x000d__x000a_        &amp;lt;CaseMonth&amp;gt;11&amp;lt;/CaseMonth&amp;gt;_x000d__x000a_        &amp;lt;CaseYear&amp;gt;2023&amp;lt;/CaseYear&amp;gt;_x000d__x000a_        &amp;lt;CaseNumber&amp;gt;9075&amp;lt;/CaseNumber&amp;gt;_x000d__x000a_        &amp;lt;NumeratorGroupID&amp;gt;1&amp;lt;/NumeratorGroupID&amp;gt;_x000d__x000a_        &amp;lt;CaseName&amp;gt;לביט נ&amp;#39; מרכז בריאות הנפש מזרע (מזור)&amp;lt;/CaseName&amp;gt;_x000d__x000a_        &amp;lt;CourtID&amp;gt;13&amp;lt;/CourtID&amp;gt;_x000d__x000a_        &amp;lt;CaseTypeID&amp;gt;10001&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9075-11-23&amp;lt;/CaseDisplayIdentifier&amp;gt;_x000d__x000a_        &amp;lt;CaseTypeDesc&amp;gt;ע&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1-06T07:00: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מיום 08.11.23 נשלחה בפקס ידנ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28476&amp;lt;/CaseID&amp;gt;_x000d__x000a_        &amp;lt;CaseMonth&amp;gt;11&amp;lt;/CaseMonth&amp;gt;_x000d__x000a_        &amp;lt;CaseYear&amp;gt;2023&amp;lt;/CaseYear&amp;gt;_x000d__x000a_        &amp;lt;CaseNumber&amp;gt;9075&amp;lt;/CaseNumber&amp;gt;_x000d__x000a_        &amp;lt;NumeratorGroupID&amp;gt;1&amp;lt;/NumeratorGroupID&amp;gt;_x000d__x000a_        &amp;lt;CaseName&amp;gt;לביט נ&amp;#39; מרכז בריאות הנפש מזרע (מזור)&amp;lt;/CaseName&amp;gt;_x000d__x000a_        &amp;lt;CourtID&amp;gt;13&amp;lt;/CourtID&amp;gt;_x000d__x000a_        &amp;lt;CaseTypeID&amp;gt;10001&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9075-11-23&amp;lt;/CaseDisplayIdentifier&amp;gt;_x000d__x000a_        &amp;lt;CaseTypeDesc&amp;gt;ע&amp;quot;א&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11-06T07:00: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מיום 08.11.23 נשלחה בפקס ידנ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37440&amp;lt;/DecisionID&amp;gt;_x000d__x000a_        &amp;lt;DecisionName&amp;gt;פסק דין  שניתנה ע&amp;quot;י  אספרנצה אלון&amp;lt;/DecisionName&amp;gt;_x000d__x000a_        &amp;lt;DecisionStatusID&amp;gt;1&amp;lt;/DecisionStatusID&amp;gt;_x000d__x000a_        &amp;lt;DecisionStatusChangeDate&amp;gt;2023-11-14T15:23:24.093+02:00&amp;lt;/DecisionStatusChangeDate&amp;gt;_x000d__x000a_        &amp;lt;DecisionSignatureDate&amp;gt;2023-11-14T14:44:03.38+02:00&amp;lt;/DecisionSignatureDate&amp;gt;_x000d__x000a_        &amp;lt;DecisionSignatureUserID&amp;gt;057955775@GOV.IL&amp;lt;/DecisionSignatureUserID&amp;gt;_x000d__x000a_        &amp;lt;DecisionCreateDate&amp;gt;2023-11-14T14:49:17.817+02:00&amp;lt;/DecisionCreateDate&amp;gt;_x000d__x000a_        &amp;lt;DecisionChangeDate&amp;gt;2023-11-14T15:23:24.293+02: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92863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DecisionDisplayName&amp;gt;פסק דין  שניתנה ע&amp;quot;י  אספרנצה אלון&amp;lt;/DecisionDisplayName&amp;gt;_x000d__x000a_        &amp;lt;IsScanned&amp;gt;false&amp;lt;/IsScanned&amp;gt;_x000d__x000a_        &amp;lt;DecisionSignatureUserName&amp;gt;אספרנצה אל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8037440&amp;lt;/DecisionID&amp;gt;_x000d__x000a_        &amp;lt;CaseID&amp;gt;80728476&amp;lt;/CaseID&amp;gt;_x000d__x000a_        &amp;lt;IsOriginal&amp;gt;true&amp;lt;/IsOriginal&amp;gt;_x000d__x000a_        &amp;lt;IsDeleted&amp;gt;false&amp;lt;/IsDeleted&amp;gt;_x000d__x000a_        &amp;lt;CaseName&amp;gt;לביט נ&amp;#39; מרכז בריאות הנפש מזרע (מזור)&amp;lt;/CaseName&amp;gt;_x000d__x000a_        &amp;lt;CaseDisplayIdentifier&amp;gt;9075-11-23 ע&amp;quot;א&amp;lt;/CaseDisplayIdentifier&amp;gt;_x000d__x000a_      &amp;lt;/dt_DecisionCase&amp;gt;_x000d__x000a_    &amp;lt;/DecisionDS&amp;gt;_x000d__x000a_  &amp;lt;/diffgr:diffgram&amp;gt;_x000d__x000a_&amp;lt;/DecisionDS&amp;gt;"/>
    <w:docVar w:name="DecisionID" w:val="148037440"/>
    <w:docVar w:name="WordClientAssemblyName" w:val="NGCS.Decision.ClientWordBL"/>
    <w:docVar w:name="WordClientClassName" w:val="NGCS.Decision.ClientWordBL.DecisionClient"/>
  </w:docVars>
  <w:rsids>
    <w:rsidRoot w:val="00694556"/>
    <w:rsid w:val="00000062"/>
    <w:rsid w:val="0000226B"/>
    <w:rsid w:val="00005C8B"/>
    <w:rsid w:val="00012C65"/>
    <w:rsid w:val="00017E0F"/>
    <w:rsid w:val="000529D2"/>
    <w:rsid w:val="000564AB"/>
    <w:rsid w:val="00064FBD"/>
    <w:rsid w:val="00082AB2"/>
    <w:rsid w:val="0008625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2453B"/>
    <w:rsid w:val="001248AF"/>
    <w:rsid w:val="001367BC"/>
    <w:rsid w:val="00144D2A"/>
    <w:rsid w:val="0014653E"/>
    <w:rsid w:val="00180519"/>
    <w:rsid w:val="00191C82"/>
    <w:rsid w:val="001C4003"/>
    <w:rsid w:val="001D4DBF"/>
    <w:rsid w:val="001E75CA"/>
    <w:rsid w:val="002265FF"/>
    <w:rsid w:val="00271B56"/>
    <w:rsid w:val="00272E32"/>
    <w:rsid w:val="002C344E"/>
    <w:rsid w:val="002C75E1"/>
    <w:rsid w:val="002E75E9"/>
    <w:rsid w:val="002F0B1E"/>
    <w:rsid w:val="00307A6A"/>
    <w:rsid w:val="00307C40"/>
    <w:rsid w:val="00320433"/>
    <w:rsid w:val="003230C7"/>
    <w:rsid w:val="00327E50"/>
    <w:rsid w:val="0033597A"/>
    <w:rsid w:val="00343D89"/>
    <w:rsid w:val="00362612"/>
    <w:rsid w:val="0036743F"/>
    <w:rsid w:val="003715DD"/>
    <w:rsid w:val="003823E0"/>
    <w:rsid w:val="00396DA8"/>
    <w:rsid w:val="003A4521"/>
    <w:rsid w:val="003B15E5"/>
    <w:rsid w:val="003D1C8C"/>
    <w:rsid w:val="003E38C7"/>
    <w:rsid w:val="003F6D3A"/>
    <w:rsid w:val="0040096C"/>
    <w:rsid w:val="00414F1F"/>
    <w:rsid w:val="00422BEE"/>
    <w:rsid w:val="0043125D"/>
    <w:rsid w:val="0043502B"/>
    <w:rsid w:val="004443AC"/>
    <w:rsid w:val="00444B02"/>
    <w:rsid w:val="004468D6"/>
    <w:rsid w:val="00451E28"/>
    <w:rsid w:val="004557ED"/>
    <w:rsid w:val="00462C62"/>
    <w:rsid w:val="00465D36"/>
    <w:rsid w:val="004C17EE"/>
    <w:rsid w:val="004C4BDF"/>
    <w:rsid w:val="004D1187"/>
    <w:rsid w:val="004D3AA0"/>
    <w:rsid w:val="004E1987"/>
    <w:rsid w:val="004E2E15"/>
    <w:rsid w:val="004E3BF8"/>
    <w:rsid w:val="004E6E3C"/>
    <w:rsid w:val="00520898"/>
    <w:rsid w:val="00523621"/>
    <w:rsid w:val="00524986"/>
    <w:rsid w:val="005268F6"/>
    <w:rsid w:val="00534284"/>
    <w:rsid w:val="00547DB7"/>
    <w:rsid w:val="00557717"/>
    <w:rsid w:val="00576A86"/>
    <w:rsid w:val="00590E36"/>
    <w:rsid w:val="005C3988"/>
    <w:rsid w:val="005F4F09"/>
    <w:rsid w:val="00603F73"/>
    <w:rsid w:val="0061431B"/>
    <w:rsid w:val="00622BAA"/>
    <w:rsid w:val="006306CF"/>
    <w:rsid w:val="00644E9A"/>
    <w:rsid w:val="00671BD5"/>
    <w:rsid w:val="006805C1"/>
    <w:rsid w:val="00686C21"/>
    <w:rsid w:val="006931C1"/>
    <w:rsid w:val="00694556"/>
    <w:rsid w:val="006C30C5"/>
    <w:rsid w:val="006D14D9"/>
    <w:rsid w:val="006D3B31"/>
    <w:rsid w:val="006E0D96"/>
    <w:rsid w:val="006E1A53"/>
    <w:rsid w:val="006E7207"/>
    <w:rsid w:val="006F56E6"/>
    <w:rsid w:val="00704EDA"/>
    <w:rsid w:val="00721122"/>
    <w:rsid w:val="007245F1"/>
    <w:rsid w:val="00734689"/>
    <w:rsid w:val="007351F7"/>
    <w:rsid w:val="00753019"/>
    <w:rsid w:val="00754801"/>
    <w:rsid w:val="00761441"/>
    <w:rsid w:val="00795365"/>
    <w:rsid w:val="007A351D"/>
    <w:rsid w:val="007B7765"/>
    <w:rsid w:val="007C2453"/>
    <w:rsid w:val="007C5BDD"/>
    <w:rsid w:val="007D45E3"/>
    <w:rsid w:val="007E6115"/>
    <w:rsid w:val="007E6ED2"/>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E5FE4"/>
    <w:rsid w:val="008F1AFC"/>
    <w:rsid w:val="00903896"/>
    <w:rsid w:val="00906F3D"/>
    <w:rsid w:val="00916315"/>
    <w:rsid w:val="0094424E"/>
    <w:rsid w:val="00955642"/>
    <w:rsid w:val="009622DF"/>
    <w:rsid w:val="0096493F"/>
    <w:rsid w:val="00966B3E"/>
    <w:rsid w:val="00967DFF"/>
    <w:rsid w:val="009707A7"/>
    <w:rsid w:val="00994341"/>
    <w:rsid w:val="009D1A48"/>
    <w:rsid w:val="009E1CE7"/>
    <w:rsid w:val="009E328F"/>
    <w:rsid w:val="009E461A"/>
    <w:rsid w:val="009E4EA5"/>
    <w:rsid w:val="009F164B"/>
    <w:rsid w:val="009F323C"/>
    <w:rsid w:val="00A168B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69EE"/>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B7E5E"/>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4643"/>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245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29692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C15C3" w:rsidP="005C15C3">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46733"/>
    <w:rsid w:val="002D02C4"/>
    <w:rsid w:val="00345C9D"/>
    <w:rsid w:val="0048651F"/>
    <w:rsid w:val="005157ED"/>
    <w:rsid w:val="005171E8"/>
    <w:rsid w:val="00556D67"/>
    <w:rsid w:val="005C15C3"/>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C2FF2"/>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15C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5C15C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262206785</CasePartyID>
        <PartyTypeID>3</PartyTypeID>
        <ActivityStatusID>1</ActivityStatusID>
        <LegalEntityID>76942278</LegalEntityID>
        <CaseLegalEntityID>126521624</CaseLegalEntityID>
        <AssistantRoleID>26</AssistantRoleID>
        <AuthenticationTypeID>13</AuthenticationTypeID>
        <AuthenticationTypeName>משרדי ממשלה</AuthenticationTypeName>
        <LegalEntityNumber>570001753</LegalEntityNumber>
        <IsMainPartyType>true</IsMainPartyType>
        <CaseDisplayIdentifier>9075-11-23</CaseDisplayIdentifier>
        <CaseTypeID>10001</CaseTypeID>
        <CaseTypeName>ערעור אזרחי (ע"א)</CaseTypeName>
        <CaseName>לביט נ' מרכז בריאות הנפש מזרע (מזור)</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הסנגוריה הציבורית-מחוז חיפה</FullName>
        <LastName>הסנגוריה הציבורית-מחוז חיפה</LastName>
        <PartyPropertyName/>
        <AuthenticationTypeAndNumber>משרדי ממשלה 513441991</AuthenticationTypeAndNumber>
        <RepresentatedOrRepresentativesNames/>
        <RepresentatedOrRepresentativesCount>0</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262387396</CasePartyID>
        <PartyTypeID>3</PartyTypeID>
        <ActivityStatusID>1</ActivityStatusID>
        <LegalEntityID>5520090</LegalEntityID>
        <CaseLegalEntityID>126584629</CaseLegalEntityID>
        <AssistantRoleID>26</AssistantRoleID>
        <AuthenticationTypeID>13</AuthenticationTypeID>
        <AuthenticationTypeName>משרדי ממשלה</AuthenticationTypeName>
        <LegalEntityNumber>513441991</LegalEntityNumber>
        <IsMainPartyType>true</IsMainPartyType>
        <CaseDisplayIdentifier>9075-11-23</CaseDisplayIdentifier>
        <CaseTypeID>10001</CaseTypeID>
        <CaseTypeName>ערעור אזרחי (ע"א)</CaseTypeName>
        <CaseName>לביט נ' מרכז בריאות הנפש מזרע (מזור)</CaseName>
        <FullAddress>שד' פלי"ם 15 א' חיפה ת"ד 859, חיפה 3100801</FullAddress>
        <EmailAddress>SanegoriaHFminoim@justice.gov.il</EmailAddress>
        <MotionID>0</MotionID>
        <CasePleaID>0</CasePleaID>
        <LinkedCaseID>0</LinkedCaseID>
        <PartyID>1</PartyID>
        <CasePartyCategoryID>2</CasePartyCategoryID>
        <LegalEntityAddressID>80137420</LegalEntityAddressID>
        <LegalEntityEmailAddressID>68083721</LegalEntityEmailAddressID>
        <PleaTypeID>6</PleaTypeID>
        <GroupPartyAlias/>
        <IsConverted>false</IsConverted>
        <LegalEntityRegisteredNameID>435492</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חיפה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סרגיי לביט</FullName>
        <FirstName>סרגיי</FirstName>
        <LastName>לביט</LastName>
        <PartyPropertyName/>
        <AuthenticationTypeAndNumber>ת"ז 306197385</AuthenticationTypeAndNumber>
        <RepresentatedOrRepresentativesNames>רן שחם</RepresentatedOrRepresentativesNames>
        <RepresentatedOrRepresentativesCount>1</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262206722</CasePartyID>
        <PartyTypeID>1</PartyTypeID>
        <ActivityStatusID>1</ActivityStatusID>
        <PartyAliasID>5</PartyAliasID>
        <PartyAliasName>מערער</PartyAliasName>
        <OrdinalNumber>1</OrdinalNumber>
        <LegalEntityID>15834149</LegalEntityID>
        <CaseLegalEntityID>126521603</CaseLegalEntityID>
        <AuthenticationTypeID>1</AuthenticationTypeID>
        <AuthenticationTypeName>ת"ז</AuthenticationTypeName>
        <LegalEntityNumber>306197385</LegalEntityNumber>
        <IsMainPartyType>true</IsMainPartyType>
        <CaseDisplayIdentifier>9075-11-23</CaseDisplayIdentifier>
        <CaseTypeID>10001</CaseTypeID>
        <CaseTypeName>ערעור אזרחי (ע"א)</CaseTypeName>
        <CaseName>לביט נ' מרכז בריאות הנפש מזרע (מזור)</CaseName>
        <FullAddress/>
        <MotionID>0</MotionID>
        <CasePleaID>0</CasePleaID>
        <FatherName>בוריס</FatherName>
        <LinkedCaseID>0</LinkedCaseID>
        <PartyID>1</PartyID>
        <CasePartyCategoryID>2</CasePartyCategoryID>
        <PleaTypeID>6</PleaTypeID>
        <GroupPartyAlias>מערערים</GroupPartyAlias>
        <IsConverted>false</IsConverted>
        <LegalEntityRegisteredNameID>10072363</LegalEntityRegisteredNameID>
        <LegalEntityNameID>95679060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סרגיי לביט</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רן שחם</FullName>
        <FirstName>רן</FirstName>
        <LastName>שחם</LastName>
        <PartyPropertyName/>
        <AuthenticationTypeAndNumber>מ.ר. 24150</AuthenticationTypeAndNumber>
        <RepresentatedOrRepresentativesNames>סרגיי לביט</RepresentatedOrRepresentativesNames>
        <RepresentatedOrRepresentativesCount>1</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262206723</CasePartyID>
        <PartyTypeID>2</PartyTypeID>
        <ActivityStatusID>1</ActivityStatusID>
        <PartyAliasID>24</PartyAliasID>
        <PartyAliasName>בא כוח מערערים</PartyAliasName>
        <OrdinalNumber>1</OrdinalNumber>
        <LegalEntityID>402231</LegalEntityID>
        <CaseLegalEntityID>126521604</CaseLegalEntityID>
        <AuthenticationTypeID>4</AuthenticationTypeID>
        <AuthenticationTypeName>מ.ר.</AuthenticationTypeName>
        <LegalEntityNumber>24150</LegalEntityNumber>
        <IsMainPartyType>true</IsMainPartyType>
        <CaseDisplayIdentifier>9075-11-23</CaseDisplayIdentifier>
        <CaseTypeID>10001</CaseTypeID>
        <CaseTypeName>ערעור אזרחי (ע"א)</CaseTypeName>
        <CaseName>לביט נ' מרכז בריאות הנפש מזרע (מזור)</CaseName>
        <FullAddress>ד.נ המוביל הסוללים </FullAddress>
        <MotionID>0</MotionID>
        <CasePleaID>0</CasePleaID>
        <LinkedCaseID>0</LinkedCaseID>
        <PartyID>1</PartyID>
        <CasePartyCategoryID>2</CasePartyCategoryID>
        <LegalEntityAddressID>84666031</LegalEntityAddressID>
        <PleaTypeID>6</PleaTypeID>
        <LawyerOfficeName>משרד עו"ד: רן שחם</LawyerOfficeName>
        <LawyerOfficeID>442875</LawyerOfficeID>
        <GroupPartyAlias/>
        <IsConverted>false</IsConverted>
        <LegalEntityNameID>23215</LegalEntityNameID>
        <RepresentatedNamesOfAssistant/>
        <LegalEntityTypeID>4</LegalEntityTypeID>
        <IsVerdictExists>false</IsVerdictExists>
        <IsAsirAzir>false</IsAsirAzir>
        <IsPublicationProhibited>false</IsPublicationProhibited>
        <PublicationProhibitedFullName>רן שחם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הילה כץ</RepresentatedOrRepresentativesNames>
        <RepresentatedOrRepresentativesCount>1</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262206724</CasePartyID>
        <PartyTypeID>1</PartyTypeID>
        <ActivityStatusID>1</ActivityStatusID>
        <PartyAliasID>4</PartyAliasID>
        <PartyAliasName>משיב</PartyAliasName>
        <OrdinalNumber>1</OrdinalNumber>
        <LegalEntityID>12644353</LegalEntityID>
        <CaseLegalEntityID>126521605</CaseLegalEntityID>
        <AuthenticationTypeID>17</AuthenticationTypeID>
        <AuthenticationTypeName>גופים על פי דין</AuthenticationTypeName>
        <LegalEntityNumber>513436123</LegalEntityNumber>
        <IsMainPartyType>true</IsMainPartyType>
        <CaseDisplayIdentifier>9075-11-23</CaseDisplayIdentifier>
        <CaseTypeID>10001</CaseTypeID>
        <CaseTypeName>ערעור אזרחי (ע"א)</CaseTypeName>
        <CaseName>לביט נ' מרכז בריאות הנפש מזרע (מזור)</CaseName>
        <FullAddress>דוכיפת 2 עכו </FullAddress>
        <MotionID>0</MotionID>
        <CasePleaID>0</CasePleaID>
        <LinkedCaseID>0</LinkedCaseID>
        <PartyID>2</PartyID>
        <CasePartyCategoryID>2</CasePartyCategoryID>
        <LegalEntityAddressID>79730459</LegalEntity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IsPublicationProhibited>false</IsPublicationProhibited>
        <PublicationProhibitedFullName>מרכז בריאות הנפש מזרע (מזור)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262206725</CasePartyID>
        <PartyTypeID>2</PartyTypeID>
        <ActivityStatusID>1</ActivityStatusID>
        <PartyAliasID>23</PartyAliasID>
        <PartyAliasName>בא כוח משיבים</PartyAliasName>
        <OrdinalNumber>1</OrdinalNumber>
        <LegalEntityID>403146</LegalEntityID>
        <CaseLegalEntityID>126521606</CaseLegalEntityID>
        <AuthenticationTypeID>4</AuthenticationTypeID>
        <AuthenticationTypeName>מ.ר.</AuthenticationTypeName>
        <LegalEntityNumber>25940</LegalEntityNumber>
        <IsMainPartyType>true</IsMainPartyType>
        <CaseDisplayIdentifier>9075-11-23</CaseDisplayIdentifier>
        <CaseTypeID>10001</CaseTypeID>
        <CaseTypeName>ערעור אזרחי (ע"א)</CaseTypeName>
        <CaseName>לביט נ' מרכז בריאות הנפש מזרע (מזור)</CaseName>
        <FullAddress>פל ים 15 חיפה </FullAddress>
        <MotionID>0</MotionID>
        <CasePleaID>0</CasePleaID>
        <FatherName>יעקב</FatherName>
        <LinkedCaseID>0</LinkedCaseID>
        <PartyID>2</PartyID>
        <CasePartyCategoryID>2</CasePartyCategoryID>
        <LegalEntityAddressID>7619854</LegalEntityAddressID>
        <PleaTypeID>6</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2023-11-14T14:44:03.3808634+02:00</DecisionSignatureDate>
    <OpenCaseDate>2023-11-06T07:00:00+02:00</OpenCaseDate>
    <CaseFeeSum>0.000</CaseFeeSum>
    <DecisionTypeID>2</DecisionTypeID>
    <DecisionSignatureUserName>אספרנצה אלון</DecisionSignatureUserName>
    <DecisionSignatureDateHebrew>2023-11-14T14:44:03.3808634+02:00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לביט נ' מרכז בריאות הנפש מזרע (מזור)</CaseName>
    <DecisionNumberInCase>4</DecisionNumberInCase>
  </dt_Decision>
  <dt_DecisionCase>
    <DecisionID>0</DecisionID>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262206785</CasePartyID>
        <PartyTypeID>3</PartyTypeID>
        <ActivityStatusID>1</ActivityStatusID>
        <LegalEntityID>76942278</LegalEntityID>
        <CaseLegalEntityID>126521624</CaseLegalEntityID>
        <AssistantRoleID>26</AssistantRoleID>
        <AuthenticationTypeID>13</AuthenticationTypeID>
        <AuthenticationTypeName>משרדי ממשלה</AuthenticationTypeName>
        <LegalEntityNumber>570001753</LegalEntityNumber>
        <IsMainPartyType>true</IsMainPartyType>
        <CaseDisplayIdentifier>9075-11-23</CaseDisplayIdentifier>
        <CaseTypeID>10001</CaseTypeID>
        <CaseTypeName>ערעור אזרחי (ע"א)</CaseTypeName>
        <CaseName>לביט נ' מרכז בריאות הנפש מזרע (מזור)</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הסנגוריה הציבורית-מחוז חיפה</FullName>
        <LastName>הסנגוריה הציבורית-מחוז חיפה</LastName>
        <PartyPropertyName/>
        <AuthenticationTypeAndNumber>משרדי ממשלה 513441991</AuthenticationTypeAndNumber>
        <RepresentatedOrRepresentativesNames/>
        <RepresentatedOrRepresentativesCount>0</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262387396</CasePartyID>
        <PartyTypeID>3</PartyTypeID>
        <ActivityStatusID>1</ActivityStatusID>
        <LegalEntityID>5520090</LegalEntityID>
        <CaseLegalEntityID>126584629</CaseLegalEntityID>
        <AssistantRoleID>26</AssistantRoleID>
        <AuthenticationTypeID>13</AuthenticationTypeID>
        <AuthenticationTypeName>משרדי ממשלה</AuthenticationTypeName>
        <LegalEntityNumber>513441991</LegalEntityNumber>
        <IsMainPartyType>true</IsMainPartyType>
        <CaseDisplayIdentifier>9075-11-23</CaseDisplayIdentifier>
        <CaseTypeID>10001</CaseTypeID>
        <CaseTypeName>ערעור אזרחי (ע"א)</CaseTypeName>
        <CaseName>לביט נ' מרכז בריאות הנפש מזרע (מזור)</CaseName>
        <FullAddress>שד' פלי"ם 15 א' חיפה ת"ד 859, חיפה 3100801</FullAddress>
        <EmailAddress>SanegoriaHFminoim@justice.gov.il</EmailAddress>
        <MotionID>0</MotionID>
        <CasePleaID>0</CasePleaID>
        <LinkedCaseID>0</LinkedCaseID>
        <PartyID>1</PartyID>
        <CasePartyCategoryID>2</CasePartyCategoryID>
        <LegalEntityAddressID>80137420</LegalEntityAddressID>
        <LegalEntityEmailAddressID>68083721</LegalEntityEmailAddressID>
        <PleaTypeID>6</PleaTypeID>
        <GroupPartyAlias/>
        <IsConverted>false</IsConverted>
        <LegalEntityRegisteredNameID>435492</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חיפה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סרגיי לביט</FullName>
        <FirstName>סרגיי</FirstName>
        <LastName>לביט</LastName>
        <PartyPropertyName/>
        <AuthenticationTypeAndNumber>ת"ז 306197385</AuthenticationTypeAndNumber>
        <RepresentatedOrRepresentativesNames>רן שחם</RepresentatedOrRepresentativesNames>
        <RepresentatedOrRepresentativesCount>1</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262206722</CasePartyID>
        <PartyTypeID>1</PartyTypeID>
        <ActivityStatusID>1</ActivityStatusID>
        <PartyAliasID>5</PartyAliasID>
        <PartyAliasName>מערער</PartyAliasName>
        <OrdinalNumber>1</OrdinalNumber>
        <LegalEntityID>15834149</LegalEntityID>
        <CaseLegalEntityID>126521603</CaseLegalEntityID>
        <AuthenticationTypeID>1</AuthenticationTypeID>
        <AuthenticationTypeName>ת"ז</AuthenticationTypeName>
        <LegalEntityNumber>306197385</LegalEntityNumber>
        <IsMainPartyType>true</IsMainPartyType>
        <CaseDisplayIdentifier>9075-11-23</CaseDisplayIdentifier>
        <CaseTypeID>10001</CaseTypeID>
        <CaseTypeName>ערעור אזרחי (ע"א)</CaseTypeName>
        <CaseName>לביט נ' מרכז בריאות הנפש מזרע (מזור)</CaseName>
        <FullAddress/>
        <MotionID>0</MotionID>
        <CasePleaID>0</CasePleaID>
        <FatherName>בוריס</FatherName>
        <LinkedCaseID>0</LinkedCaseID>
        <PartyID>1</PartyID>
        <CasePartyCategoryID>2</CasePartyCategoryID>
        <PleaTypeID>6</PleaTypeID>
        <GroupPartyAlias>מערערים</GroupPartyAlias>
        <IsConverted>false</IsConverted>
        <LegalEntityRegisteredNameID>10072363</LegalEntityRegisteredNameID>
        <LegalEntityNameID>95679060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סרגיי לביט</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רן שחם</FullName>
        <FirstName>רן</FirstName>
        <LastName>שחם</LastName>
        <PartyPropertyName/>
        <AuthenticationTypeAndNumber>מ.ר. 24150</AuthenticationTypeAndNumber>
        <RepresentatedOrRepresentativesNames>סרגיי לביט</RepresentatedOrRepresentativesNames>
        <RepresentatedOrRepresentativesCount>1</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262206723</CasePartyID>
        <PartyTypeID>2</PartyTypeID>
        <ActivityStatusID>1</ActivityStatusID>
        <PartyAliasID>24</PartyAliasID>
        <PartyAliasName>בא כוח מערערים</PartyAliasName>
        <OrdinalNumber>1</OrdinalNumber>
        <LegalEntityID>402231</LegalEntityID>
        <CaseLegalEntityID>126521604</CaseLegalEntityID>
        <AuthenticationTypeID>4</AuthenticationTypeID>
        <AuthenticationTypeName>מ.ר.</AuthenticationTypeName>
        <LegalEntityNumber>24150</LegalEntityNumber>
        <IsMainPartyType>true</IsMainPartyType>
        <CaseDisplayIdentifier>9075-11-23</CaseDisplayIdentifier>
        <CaseTypeID>10001</CaseTypeID>
        <CaseTypeName>ערעור אזרחי (ע"א)</CaseTypeName>
        <CaseName>לביט נ' מרכז בריאות הנפש מזרע (מזור)</CaseName>
        <FullAddress>ד.נ המוביל הסוללים </FullAddress>
        <MotionID>0</MotionID>
        <CasePleaID>0</CasePleaID>
        <LinkedCaseID>0</LinkedCaseID>
        <PartyID>1</PartyID>
        <CasePartyCategoryID>2</CasePartyCategoryID>
        <LegalEntityAddressID>84666031</LegalEntityAddressID>
        <PleaTypeID>6</PleaTypeID>
        <LawyerOfficeName>משרד עו"ד: רן שחם</LawyerOfficeName>
        <LawyerOfficeID>442875</LawyerOfficeID>
        <GroupPartyAlias/>
        <IsConverted>false</IsConverted>
        <LegalEntityNameID>23215</LegalEntityNameID>
        <RepresentatedNamesOfAssistant/>
        <LegalEntityTypeID>4</LegalEntityTypeID>
        <IsVerdictExists>false</IsVerdictExists>
        <IsAsirAzir>false</IsAsirAzir>
        <IsPublicationProhibited>false</IsPublicationProhibited>
        <PublicationProhibitedFullName>רן שחם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הילה כץ</RepresentatedOrRepresentativesNames>
        <RepresentatedOrRepresentativesCount>1</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262206724</CasePartyID>
        <PartyTypeID>1</PartyTypeID>
        <ActivityStatusID>1</ActivityStatusID>
        <PartyAliasID>4</PartyAliasID>
        <PartyAliasName>משיב</PartyAliasName>
        <OrdinalNumber>1</OrdinalNumber>
        <LegalEntityID>12644353</LegalEntityID>
        <CaseLegalEntityID>126521605</CaseLegalEntityID>
        <AuthenticationTypeID>17</AuthenticationTypeID>
        <AuthenticationTypeName>גופים על פי דין</AuthenticationTypeName>
        <LegalEntityNumber>513436123</LegalEntityNumber>
        <IsMainPartyType>true</IsMainPartyType>
        <CaseDisplayIdentifier>9075-11-23</CaseDisplayIdentifier>
        <CaseTypeID>10001</CaseTypeID>
        <CaseTypeName>ערעור אזרחי (ע"א)</CaseTypeName>
        <CaseName>לביט נ' מרכז בריאות הנפש מזרע (מזור)</CaseName>
        <FullAddress>דוכיפת 2 עכו </FullAddress>
        <MotionID>0</MotionID>
        <CasePleaID>0</CasePleaID>
        <LinkedCaseID>0</LinkedCaseID>
        <PartyID>2</PartyID>
        <CasePartyCategoryID>2</CasePartyCategoryID>
        <LegalEntityAddressID>79730459</LegalEntity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IsPublicationProhibited>false</IsPublicationProhibited>
        <PublicationProhibitedFullName>מרכז בריאות הנפש מזרע (מזור)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80728476</CaseID>
        <CaseJudicialPersonPresentationDS>
          <CaseJudicalPersonActive>
            <CaseID>80728476</CaseID>
            <JudicialPersonID>057955775@GOV.IL</JudicialPersonID>
            <JudicialPersonTypeID>1</JudicialPersonTypeID>
            <JudicialTypeID>1</JudicialTypeID>
            <IsChairman>false</IsChairman>
            <TreatmentStartDate>2023-11-06T07:16:16.707+02:00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262206725</CasePartyID>
        <PartyTypeID>2</PartyTypeID>
        <ActivityStatusID>1</ActivityStatusID>
        <PartyAliasID>23</PartyAliasID>
        <PartyAliasName>בא כוח משיבים</PartyAliasName>
        <OrdinalNumber>1</OrdinalNumber>
        <LegalEntityID>403146</LegalEntityID>
        <CaseLegalEntityID>126521606</CaseLegalEntityID>
        <AuthenticationTypeID>4</AuthenticationTypeID>
        <AuthenticationTypeName>מ.ר.</AuthenticationTypeName>
        <LegalEntityNumber>25940</LegalEntityNumber>
        <IsMainPartyType>true</IsMainPartyType>
        <CaseDisplayIdentifier>9075-11-23</CaseDisplayIdentifier>
        <CaseTypeID>10001</CaseTypeID>
        <CaseTypeName>ערעור אזרחי (ע"א)</CaseTypeName>
        <CaseName>לביט נ' מרכז בריאות הנפש מזרע (מזור)</CaseName>
        <FullAddress>פל ים 15 חיפה </FullAddress>
        <MotionID>0</MotionID>
        <CasePleaID>0</CasePleaID>
        <FatherName>יעקב</FatherName>
        <LinkedCaseID>0</LinkedCaseID>
        <PartyID>2</PartyID>
        <CasePartyCategoryID>2</CasePartyCategoryID>
        <LegalEntityAddressID>7619854</LegalEntityAddressID>
        <PleaTypeID>6</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SelectionDS>
    <CaseName>לביט נ' מרכז בריאות הנפש מזרע (מזור)</CaseName>
    <CaseDisplayIdentifier>9075-11-23</CaseDisplayIdentifier>
    <CaseInterestID>75</CaseInterestID>
    <CaseTypeShortName>ע"א</CaseTypeShortName>
  </dt_DecisionCase>
  <dt_DecisionJudgePanel>
    <JudgeID>057955775@GOV.IL</JudgeID>
    <DisplayName>אספרנצה אלון</DisplayName>
    <RoleName>שופט</RoleName>
    <UserTitleName>שופטת</UserTitleName>
  </dt_DecisionJudgePanel>
  <dt_LegalEntityDetails>
    <Fax>03-6480633</Fax>
    <Phone>03-6477285</Phone>
    <AddressDesc/>
    <PartyID>1</PartyID>
    <PartyTypeID>3</PartyTypeID>
    <DecisionID>0</DecisionID>
    <AssistantRoleID>26</AssistantRoleID>
    <StreetName>מרסל ינקו 3</StreetName>
    <ZipCode>69413</ZipCode>
    <CityName>תל אביב -יפו</CityName>
    <FullName> מרכז פורום יושבי ראש ועדות פסיכיאטריות</FullName>
    <Email>s.wolfman@wolfman-law.com</Email>
    <IsPublicationProhibited>false</IsPublicationProhibited>
  </dt_LegalEntityDetails>
  <dt_LegalEntityDetails>
    <Fax>02-6467764</Fax>
    <Phone>073-3921001</Phone>
    <AddressDesc>ת"ד 859, חיפה 3100801</AddressDesc>
    <PartyID>1</PartyID>
    <PartyTypeID>3</PartyTypeID>
    <DecisionID>0</DecisionID>
    <AssistantRoleID>26</AssistantRoleID>
    <StreetName>שד' פלי"ם 15 א'</StreetName>
    <CityName>חיפה</CityName>
    <FullName> הסנגוריה הציבורית-מחוז חיפה</FullName>
    <Email>SanegoriaHFminoim@justice.gov.il</Email>
    <IsPublicationProhibited>false</IsPublicationProhibited>
  </dt_LegalEntityDetails>
  <dt_LegalEntityDetails>
    <PartyID>1</PartyID>
    <PartyTypeID>1</PartyTypeID>
    <DecisionID>0</DecisionID>
    <IsPublicationProhibited>false</IsPublicationProhibited>
  </dt_LegalEntityDetails>
  <dt_LegalEntityDetails>
    <Fax>077-4403819</Fax>
    <Phone>077-4403818</Phone>
    <PartyID>1</PartyID>
    <PartyTypeID>2</PartyTypeID>
    <DecisionID>0</DecisionID>
    <StreetName>ד.נ המוביל</StreetName>
    <ZipCode>1790500</ZipCode>
    <CityName>הסוללים</CityName>
    <FullName>רן שחם</FullName>
    <Email>ranlaw@orange.net.il</Email>
    <IsPublicationProhibited>false</IsPublicationProhibited>
  </dt_LegalEntityDetails>
  <dt_LegalEntityDetails>
    <Fax>04-9559614</Fax>
    <Phone>04-9559597</Phone>
    <PartyID>2</PartyID>
    <PartyTypeID>1</PartyTypeID>
    <DecisionID>0</DecisionID>
    <StreetName>דוכיפת 2</StreetName>
    <CityName>עכו</CityName>
    <FullName> מרכז בריאות הנפש מזרע (מזור)</FullName>
    <Email>vamron@mazor.health.gov.il</Email>
    <IsPublicationProhibited>false</IsPublicationProhibited>
  </dt_LegalEntityDetails>
  <dt_LegalEntityDetails>
    <Fax>02-6467060</Fax>
    <Phone>04-8633888</Phone>
    <PartyID>2</PartyID>
    <PartyTypeID>2</PartyTypeID>
    <DecisionID>0</DecisionID>
    <StreetName>פל ים 15</StreetName>
    <CityName>חיפה</CityName>
    <FullName>הילה כץ</FullName>
    <Email>Vaadat_shihrurim@justice.gov.il</Email>
    <IsPublicationProhibited>false</IsPublicationProhibited>
  </dt_LegalEntityDetails>
  <dt_CaseJudicalPersonActive>
    <CaseJudicalPerson>שופטת אספרנצה אלון</CaseJudicalPerson>
  </dt_CaseJudicalPersonActive>
  <dt_Sitting>
    <PreviousMeetingDate>2023-11-12T12:00:00+02:00</PreviousMeetingDate>
    <PreviousSittingTypeID>5</PreviousSittingTypeID>
    <PreviousMeetingDisplayName>שופטת אספרנצה אלון</PreviousMeetingDisplayName>
    <PreviousMeetingRoleName>שופט</PreviousMeetingRoleName>
    <PreviousMeetingUserTitleName>שופטת</PreviousMeetingUserTitleName>
    <PreviousMeetingUserUPN>057955775@GOV.IL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BAB1B-7E68-43B7-9C8D-D1DF1BA6AD83}">
  <ds:schemaRefs/>
</ds:datastoreItem>
</file>

<file path=customXml/itemProps2.xml><?xml version="1.0" encoding="utf-8"?>
<ds:datastoreItem xmlns:ds="http://schemas.openxmlformats.org/officeDocument/2006/customXml" ds:itemID="{8343B4B5-5F4B-4AC2-BB6F-486762E66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2105</Words>
  <Characters>10528</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2023-11-23T06:34:00Z</cp:lastPrinted>
  <dcterms:created xsi:type="dcterms:W3CDTF">2023-11-26T11:15:00Z</dcterms:created>
  <dcterms:modified xsi:type="dcterms:W3CDTF">2023-11-26T11:15:00Z</dcterms:modified>
</cp:coreProperties>
</file>